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CE" w:rsidRDefault="000725CE">
      <w:pPr>
        <w:rPr>
          <w:rFonts w:ascii="Arial" w:eastAsia="Times New Roman" w:hAnsi="Arial" w:cs="Arial"/>
          <w:b/>
        </w:rPr>
      </w:pPr>
      <w:r w:rsidRPr="000725CE"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215900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OA_logo_L_RGB_black_sizedforword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5CE" w:rsidRDefault="000725CE">
      <w:pPr>
        <w:rPr>
          <w:rFonts w:ascii="Arial" w:eastAsia="Times New Roman" w:hAnsi="Arial" w:cs="Arial"/>
          <w:b/>
        </w:rPr>
      </w:pPr>
    </w:p>
    <w:p w:rsidR="00491F19" w:rsidRDefault="00BF35D6" w:rsidP="000537D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Non-Executive Directors Member Interest Group</w:t>
      </w:r>
    </w:p>
    <w:p w:rsidR="000725CE" w:rsidRDefault="006C1DC8" w:rsidP="000537DF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6A05F2">
        <w:rPr>
          <w:rFonts w:ascii="Arial" w:eastAsia="Times New Roman" w:hAnsi="Arial" w:cs="Arial"/>
          <w:b/>
          <w:sz w:val="28"/>
          <w:szCs w:val="28"/>
        </w:rPr>
        <w:t>Terms of Reference</w:t>
      </w:r>
    </w:p>
    <w:p w:rsidR="006C1DC8" w:rsidRDefault="006C1DC8" w:rsidP="00F507DF">
      <w:pPr>
        <w:rPr>
          <w:rFonts w:ascii="Arial" w:eastAsia="Times New Roman" w:hAnsi="Arial" w:cs="Arial"/>
          <w:b/>
          <w:sz w:val="20"/>
          <w:szCs w:val="20"/>
        </w:rPr>
      </w:pPr>
    </w:p>
    <w:p w:rsidR="00F507DF" w:rsidRPr="000725CE" w:rsidRDefault="00CC3B19" w:rsidP="00F507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Overall o</w:t>
      </w:r>
      <w:r w:rsidR="00F507DF" w:rsidRPr="000725CE">
        <w:rPr>
          <w:rFonts w:ascii="Arial" w:eastAsia="Times New Roman" w:hAnsi="Arial" w:cs="Arial"/>
          <w:b/>
          <w:sz w:val="20"/>
          <w:szCs w:val="20"/>
        </w:rPr>
        <w:t>bjective: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  </w:t>
      </w:r>
    </w:p>
    <w:p w:rsidR="00F507DF" w:rsidRPr="000725CE" w:rsidRDefault="00F507DF" w:rsidP="00F507DF">
      <w:pPr>
        <w:rPr>
          <w:rFonts w:ascii="Arial" w:eastAsia="Times New Roman" w:hAnsi="Arial" w:cs="Arial"/>
          <w:sz w:val="20"/>
          <w:szCs w:val="20"/>
        </w:rPr>
      </w:pPr>
      <w:r w:rsidRPr="000725CE">
        <w:rPr>
          <w:rFonts w:ascii="Arial" w:eastAsia="Times New Roman" w:hAnsi="Arial" w:cs="Arial"/>
          <w:sz w:val="20"/>
          <w:szCs w:val="20"/>
        </w:rPr>
        <w:t xml:space="preserve">To be a source of expertise within the </w:t>
      </w:r>
      <w:r w:rsidR="00196BBC">
        <w:rPr>
          <w:rFonts w:ascii="Arial" w:eastAsia="Times New Roman" w:hAnsi="Arial" w:cs="Arial"/>
          <w:sz w:val="20"/>
          <w:szCs w:val="20"/>
        </w:rPr>
        <w:t>IFoA</w:t>
      </w:r>
      <w:r w:rsidRPr="000725CE">
        <w:rPr>
          <w:rFonts w:ascii="Arial" w:eastAsia="Times New Roman" w:hAnsi="Arial" w:cs="Arial"/>
          <w:sz w:val="20"/>
          <w:szCs w:val="20"/>
        </w:rPr>
        <w:t xml:space="preserve"> on matters relating to the </w:t>
      </w:r>
      <w:r w:rsidR="00BF35D6">
        <w:rPr>
          <w:rFonts w:ascii="Arial" w:eastAsia="Times New Roman" w:hAnsi="Arial" w:cs="Arial"/>
          <w:sz w:val="20"/>
          <w:szCs w:val="20"/>
        </w:rPr>
        <w:t>Non-Executive Director</w:t>
      </w:r>
      <w:r w:rsidRPr="000725CE">
        <w:rPr>
          <w:rFonts w:ascii="Arial" w:eastAsia="Times New Roman" w:hAnsi="Arial" w:cs="Arial"/>
          <w:sz w:val="20"/>
          <w:szCs w:val="20"/>
        </w:rPr>
        <w:t xml:space="preserve"> practice area, and to promote, support and champion the interests of </w:t>
      </w:r>
      <w:r w:rsidR="008F784F">
        <w:rPr>
          <w:rFonts w:ascii="Arial" w:eastAsia="Times New Roman" w:hAnsi="Arial" w:cs="Arial"/>
          <w:sz w:val="20"/>
          <w:szCs w:val="20"/>
        </w:rPr>
        <w:t xml:space="preserve">members </w:t>
      </w:r>
      <w:r w:rsidR="00477BF9">
        <w:rPr>
          <w:rFonts w:ascii="Arial" w:eastAsia="Times New Roman" w:hAnsi="Arial" w:cs="Arial"/>
          <w:sz w:val="20"/>
          <w:szCs w:val="20"/>
        </w:rPr>
        <w:t>who may be serving NED</w:t>
      </w:r>
      <w:r w:rsidR="00491F19">
        <w:rPr>
          <w:rFonts w:ascii="Arial" w:eastAsia="Times New Roman" w:hAnsi="Arial" w:cs="Arial"/>
          <w:sz w:val="20"/>
          <w:szCs w:val="20"/>
        </w:rPr>
        <w:t>s</w:t>
      </w:r>
      <w:r w:rsidR="00477BF9">
        <w:rPr>
          <w:rFonts w:ascii="Arial" w:eastAsia="Times New Roman" w:hAnsi="Arial" w:cs="Arial"/>
          <w:sz w:val="20"/>
          <w:szCs w:val="20"/>
        </w:rPr>
        <w:t xml:space="preserve"> or </w:t>
      </w:r>
      <w:r w:rsidR="00BF35D6">
        <w:rPr>
          <w:rFonts w:ascii="Arial" w:eastAsia="Times New Roman" w:hAnsi="Arial" w:cs="Arial"/>
          <w:sz w:val="20"/>
          <w:szCs w:val="20"/>
        </w:rPr>
        <w:t>interested in becoming  NED</w:t>
      </w:r>
      <w:r w:rsidR="00491F19">
        <w:rPr>
          <w:rFonts w:ascii="Arial" w:eastAsia="Times New Roman" w:hAnsi="Arial" w:cs="Arial"/>
          <w:sz w:val="20"/>
          <w:szCs w:val="20"/>
        </w:rPr>
        <w:t>s</w:t>
      </w:r>
      <w:r w:rsidR="00BF35D6">
        <w:rPr>
          <w:rFonts w:ascii="Arial" w:eastAsia="Times New Roman" w:hAnsi="Arial" w:cs="Arial"/>
          <w:sz w:val="20"/>
          <w:szCs w:val="20"/>
        </w:rPr>
        <w:t xml:space="preserve">, </w:t>
      </w:r>
      <w:r w:rsidR="008F784F">
        <w:rPr>
          <w:rFonts w:ascii="Arial" w:eastAsia="Times New Roman" w:hAnsi="Arial" w:cs="Arial"/>
          <w:sz w:val="20"/>
          <w:szCs w:val="20"/>
        </w:rPr>
        <w:t xml:space="preserve">in accordance with the </w:t>
      </w:r>
      <w:r w:rsidR="00196BBC">
        <w:rPr>
          <w:rFonts w:ascii="Arial" w:eastAsia="Times New Roman" w:hAnsi="Arial" w:cs="Arial"/>
          <w:sz w:val="20"/>
          <w:szCs w:val="20"/>
        </w:rPr>
        <w:t>IFoA</w:t>
      </w:r>
      <w:r w:rsidRPr="000725CE">
        <w:rPr>
          <w:rFonts w:ascii="Arial" w:eastAsia="Times New Roman" w:hAnsi="Arial" w:cs="Arial"/>
          <w:sz w:val="20"/>
          <w:szCs w:val="20"/>
        </w:rPr>
        <w:t>’s strategic objectives, by focusing on the following key areas:</w:t>
      </w:r>
    </w:p>
    <w:p w:rsidR="00F507DF" w:rsidRDefault="00F507DF" w:rsidP="00F507DF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0725CE">
        <w:rPr>
          <w:rFonts w:ascii="Arial" w:eastAsia="Times New Roman" w:hAnsi="Arial" w:cs="Arial"/>
          <w:b/>
          <w:sz w:val="20"/>
          <w:szCs w:val="20"/>
        </w:rPr>
        <w:t xml:space="preserve">CPD </w:t>
      </w:r>
      <w:r w:rsidR="00491F19">
        <w:rPr>
          <w:rFonts w:ascii="Arial" w:eastAsia="Times New Roman" w:hAnsi="Arial" w:cs="Arial"/>
          <w:sz w:val="20"/>
          <w:szCs w:val="20"/>
        </w:rPr>
        <w:t>–</w:t>
      </w:r>
      <w:r w:rsidR="00CC3B19">
        <w:rPr>
          <w:rFonts w:ascii="Arial" w:eastAsia="Times New Roman" w:hAnsi="Arial" w:cs="Arial"/>
          <w:sz w:val="20"/>
          <w:szCs w:val="20"/>
        </w:rPr>
        <w:t xml:space="preserve"> </w:t>
      </w:r>
      <w:r w:rsidR="00491F19">
        <w:rPr>
          <w:rFonts w:ascii="Arial" w:eastAsia="Times New Roman" w:hAnsi="Arial" w:cs="Arial"/>
          <w:sz w:val="20"/>
          <w:szCs w:val="20"/>
        </w:rPr>
        <w:t xml:space="preserve">to </w:t>
      </w:r>
      <w:r w:rsidR="00CC3B19">
        <w:rPr>
          <w:rFonts w:ascii="Arial" w:eastAsia="Times New Roman" w:hAnsi="Arial" w:cs="Arial"/>
          <w:sz w:val="20"/>
          <w:szCs w:val="20"/>
        </w:rPr>
        <w:t>s</w:t>
      </w:r>
      <w:r w:rsidRPr="000725CE">
        <w:rPr>
          <w:rFonts w:ascii="Arial" w:eastAsia="Times New Roman" w:hAnsi="Arial" w:cs="Arial"/>
          <w:sz w:val="20"/>
          <w:szCs w:val="20"/>
        </w:rPr>
        <w:t>eek to provide CPD opportunities that meet the needs of UK members and make this CPD material accessible where practical to overseas members</w:t>
      </w:r>
    </w:p>
    <w:p w:rsidR="00477BF9" w:rsidRDefault="00477BF9" w:rsidP="00F507DF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sessional meetings </w:t>
      </w:r>
      <w:r>
        <w:rPr>
          <w:rFonts w:ascii="Arial" w:eastAsia="Times New Roman" w:hAnsi="Arial" w:cs="Arial"/>
          <w:sz w:val="20"/>
          <w:szCs w:val="20"/>
        </w:rPr>
        <w:t>– to organise a minimum of 3 sessional meetings with IFoA and external representation, including</w:t>
      </w:r>
      <w:r w:rsidR="00BA4216">
        <w:rPr>
          <w:rFonts w:ascii="Arial" w:eastAsia="Times New Roman" w:hAnsi="Arial" w:cs="Arial"/>
          <w:sz w:val="20"/>
          <w:szCs w:val="20"/>
        </w:rPr>
        <w:t xml:space="preserve"> expert speakers and experienced</w:t>
      </w:r>
      <w:r>
        <w:rPr>
          <w:rFonts w:ascii="Arial" w:eastAsia="Times New Roman" w:hAnsi="Arial" w:cs="Arial"/>
          <w:sz w:val="20"/>
          <w:szCs w:val="20"/>
        </w:rPr>
        <w:t xml:space="preserve"> NEDs where appropriate</w:t>
      </w:r>
    </w:p>
    <w:p w:rsidR="00BA4216" w:rsidRPr="00BA4216" w:rsidRDefault="00BA4216" w:rsidP="00BA421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</w:t>
      </w:r>
      <w:r w:rsidRPr="000725CE">
        <w:rPr>
          <w:rFonts w:ascii="Arial" w:eastAsia="Times New Roman" w:hAnsi="Arial" w:cs="Arial"/>
          <w:b/>
          <w:sz w:val="20"/>
          <w:szCs w:val="20"/>
        </w:rPr>
        <w:t>ducation</w:t>
      </w:r>
      <w:r>
        <w:rPr>
          <w:rFonts w:ascii="Arial" w:eastAsia="Times New Roman" w:hAnsi="Arial" w:cs="Arial"/>
          <w:sz w:val="20"/>
          <w:szCs w:val="20"/>
        </w:rPr>
        <w:t xml:space="preserve"> - t</w:t>
      </w:r>
      <w:r w:rsidRPr="000725CE">
        <w:rPr>
          <w:rFonts w:ascii="Arial" w:eastAsia="Times New Roman" w:hAnsi="Arial" w:cs="Arial"/>
          <w:sz w:val="20"/>
          <w:szCs w:val="20"/>
        </w:rPr>
        <w:t xml:space="preserve">o provide input into the </w:t>
      </w:r>
      <w:r>
        <w:rPr>
          <w:rFonts w:ascii="Arial" w:eastAsia="Times New Roman" w:hAnsi="Arial" w:cs="Arial"/>
          <w:sz w:val="20"/>
          <w:szCs w:val="20"/>
        </w:rPr>
        <w:t>profession</w:t>
      </w:r>
      <w:r w:rsidRPr="000725CE">
        <w:rPr>
          <w:rFonts w:ascii="Arial" w:eastAsia="Times New Roman" w:hAnsi="Arial" w:cs="Arial"/>
          <w:sz w:val="20"/>
          <w:szCs w:val="20"/>
        </w:rPr>
        <w:t xml:space="preserve"> and monitor education </w:t>
      </w:r>
      <w:r>
        <w:rPr>
          <w:rFonts w:ascii="Arial" w:eastAsia="Times New Roman" w:hAnsi="Arial" w:cs="Arial"/>
          <w:sz w:val="20"/>
          <w:szCs w:val="20"/>
        </w:rPr>
        <w:t xml:space="preserve">and development </w:t>
      </w:r>
      <w:r w:rsidRPr="000725CE">
        <w:rPr>
          <w:rFonts w:ascii="Arial" w:eastAsia="Times New Roman" w:hAnsi="Arial" w:cs="Arial"/>
          <w:sz w:val="20"/>
          <w:szCs w:val="20"/>
        </w:rPr>
        <w:t xml:space="preserve">needs of the </w:t>
      </w:r>
      <w:r>
        <w:rPr>
          <w:rFonts w:ascii="Arial" w:eastAsia="Times New Roman" w:hAnsi="Arial" w:cs="Arial"/>
          <w:sz w:val="20"/>
          <w:szCs w:val="20"/>
        </w:rPr>
        <w:t>NED MIG</w:t>
      </w:r>
    </w:p>
    <w:p w:rsidR="00F507DF" w:rsidRPr="000725CE" w:rsidRDefault="00CC3B19" w:rsidP="00F507DF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F507DF" w:rsidRPr="000725CE">
        <w:rPr>
          <w:rFonts w:ascii="Arial" w:eastAsia="Times New Roman" w:hAnsi="Arial" w:cs="Arial"/>
          <w:b/>
          <w:sz w:val="20"/>
          <w:szCs w:val="20"/>
        </w:rPr>
        <w:t xml:space="preserve">onference </w:t>
      </w:r>
      <w:r>
        <w:rPr>
          <w:rFonts w:ascii="Arial" w:eastAsia="Times New Roman" w:hAnsi="Arial" w:cs="Arial"/>
          <w:sz w:val="20"/>
          <w:szCs w:val="20"/>
        </w:rPr>
        <w:t>– t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o be responsible for the development of programme planning for </w:t>
      </w:r>
      <w:r w:rsidR="00BF35D6">
        <w:rPr>
          <w:rFonts w:ascii="Arial" w:eastAsia="Times New Roman" w:hAnsi="Arial" w:cs="Arial"/>
          <w:sz w:val="20"/>
          <w:szCs w:val="20"/>
        </w:rPr>
        <w:t>relevant NED subject matter at one or more of the current annual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 residential conference</w:t>
      </w:r>
      <w:r w:rsidR="00BF35D6">
        <w:rPr>
          <w:rFonts w:ascii="Arial" w:eastAsia="Times New Roman" w:hAnsi="Arial" w:cs="Arial"/>
          <w:sz w:val="20"/>
          <w:szCs w:val="20"/>
        </w:rPr>
        <w:t>s run by the other IFoA practice areas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07DF" w:rsidRPr="000725CE" w:rsidRDefault="00F507DF" w:rsidP="00F507DF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0725CE">
        <w:rPr>
          <w:rFonts w:ascii="Arial" w:eastAsia="Times New Roman" w:hAnsi="Arial" w:cs="Arial"/>
          <w:b/>
          <w:sz w:val="20"/>
          <w:szCs w:val="20"/>
        </w:rPr>
        <w:t>community</w:t>
      </w:r>
      <w:r w:rsidRPr="000725CE">
        <w:rPr>
          <w:rFonts w:ascii="Arial" w:eastAsia="Times New Roman" w:hAnsi="Arial" w:cs="Arial"/>
          <w:sz w:val="20"/>
          <w:szCs w:val="20"/>
        </w:rPr>
        <w:t xml:space="preserve"> - </w:t>
      </w:r>
      <w:r w:rsidR="00491F19">
        <w:rPr>
          <w:rFonts w:ascii="Arial" w:eastAsia="Times New Roman" w:hAnsi="Arial" w:cs="Arial"/>
          <w:sz w:val="20"/>
          <w:szCs w:val="20"/>
        </w:rPr>
        <w:t xml:space="preserve"> to foster a sense of community </w:t>
      </w:r>
      <w:r w:rsidRPr="000725CE">
        <w:rPr>
          <w:rFonts w:ascii="Arial" w:eastAsia="Times New Roman" w:hAnsi="Arial" w:cs="Arial"/>
          <w:sz w:val="20"/>
          <w:szCs w:val="20"/>
        </w:rPr>
        <w:t xml:space="preserve">amongst members of all constituencies in the </w:t>
      </w:r>
      <w:r w:rsidR="00BF35D6">
        <w:rPr>
          <w:rFonts w:ascii="Arial" w:eastAsia="Times New Roman" w:hAnsi="Arial" w:cs="Arial"/>
          <w:sz w:val="20"/>
          <w:szCs w:val="20"/>
        </w:rPr>
        <w:t xml:space="preserve">NED MIG </w:t>
      </w:r>
      <w:r w:rsidRPr="000725CE">
        <w:rPr>
          <w:rFonts w:ascii="Arial" w:eastAsia="Times New Roman" w:hAnsi="Arial" w:cs="Arial"/>
          <w:sz w:val="20"/>
          <w:szCs w:val="20"/>
        </w:rPr>
        <w:t>area</w:t>
      </w:r>
    </w:p>
    <w:p w:rsidR="00F507DF" w:rsidRPr="000725CE" w:rsidRDefault="00CC3B19" w:rsidP="00F507DF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F507DF" w:rsidRPr="000725CE">
        <w:rPr>
          <w:rFonts w:ascii="Arial" w:eastAsia="Times New Roman" w:hAnsi="Arial" w:cs="Arial"/>
          <w:b/>
          <w:sz w:val="20"/>
          <w:szCs w:val="20"/>
        </w:rPr>
        <w:t xml:space="preserve">onsultations </w:t>
      </w:r>
      <w:r>
        <w:rPr>
          <w:rFonts w:ascii="Arial" w:eastAsia="Times New Roman" w:hAnsi="Arial" w:cs="Arial"/>
          <w:sz w:val="20"/>
          <w:szCs w:val="20"/>
        </w:rPr>
        <w:t>- t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o lead on input to consultation responses where the </w:t>
      </w:r>
      <w:r w:rsidR="00196BBC">
        <w:rPr>
          <w:rFonts w:ascii="Arial" w:eastAsia="Times New Roman" w:hAnsi="Arial" w:cs="Arial"/>
          <w:sz w:val="20"/>
          <w:szCs w:val="20"/>
        </w:rPr>
        <w:t>IFoA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 has a key interest and perspective, or there is</w:t>
      </w:r>
      <w:r>
        <w:rPr>
          <w:rFonts w:ascii="Arial" w:eastAsia="Times New Roman" w:hAnsi="Arial" w:cs="Arial"/>
          <w:sz w:val="20"/>
          <w:szCs w:val="20"/>
        </w:rPr>
        <w:t xml:space="preserve"> a public interest perspective</w:t>
      </w:r>
    </w:p>
    <w:p w:rsidR="00F507DF" w:rsidRPr="000725CE" w:rsidRDefault="00CC3B19" w:rsidP="00F507DF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research and thought l</w:t>
      </w:r>
      <w:r w:rsidR="00F507DF" w:rsidRPr="000725CE">
        <w:rPr>
          <w:rFonts w:ascii="Arial" w:eastAsia="Times New Roman" w:hAnsi="Arial" w:cs="Arial"/>
          <w:b/>
          <w:sz w:val="20"/>
          <w:szCs w:val="20"/>
        </w:rPr>
        <w:t>eadership</w:t>
      </w:r>
      <w:r>
        <w:rPr>
          <w:rFonts w:ascii="Arial" w:eastAsia="Times New Roman" w:hAnsi="Arial" w:cs="Arial"/>
          <w:sz w:val="20"/>
          <w:szCs w:val="20"/>
        </w:rPr>
        <w:t xml:space="preserve"> - t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o stimulate the advancement of </w:t>
      </w:r>
      <w:r w:rsidR="00BF35D6">
        <w:rPr>
          <w:rFonts w:ascii="Arial" w:eastAsia="Times New Roman" w:hAnsi="Arial" w:cs="Arial"/>
          <w:sz w:val="20"/>
          <w:szCs w:val="20"/>
        </w:rPr>
        <w:t>the profession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 and provide a focal point for research </w:t>
      </w:r>
      <w:r w:rsidR="00B957D2">
        <w:rPr>
          <w:rFonts w:ascii="Arial" w:eastAsia="Times New Roman" w:hAnsi="Arial" w:cs="Arial"/>
          <w:sz w:val="20"/>
          <w:szCs w:val="20"/>
        </w:rPr>
        <w:t xml:space="preserve">in the </w:t>
      </w:r>
      <w:r w:rsidR="00BF35D6">
        <w:rPr>
          <w:rFonts w:ascii="Arial" w:eastAsia="Times New Roman" w:hAnsi="Arial" w:cs="Arial"/>
          <w:sz w:val="20"/>
          <w:szCs w:val="20"/>
        </w:rPr>
        <w:t>NED</w:t>
      </w:r>
      <w:r w:rsidR="00B957D2">
        <w:rPr>
          <w:rFonts w:ascii="Arial" w:eastAsia="Times New Roman" w:hAnsi="Arial" w:cs="Arial"/>
          <w:sz w:val="20"/>
          <w:szCs w:val="20"/>
        </w:rPr>
        <w:t xml:space="preserve"> area</w:t>
      </w:r>
      <w:r w:rsidR="00F507DF" w:rsidRPr="000725CE">
        <w:rPr>
          <w:rFonts w:ascii="Arial" w:eastAsia="Times New Roman" w:hAnsi="Arial" w:cs="Arial"/>
          <w:sz w:val="20"/>
          <w:szCs w:val="20"/>
        </w:rPr>
        <w:t>. To include member-led and strategic researc</w:t>
      </w:r>
      <w:r>
        <w:rPr>
          <w:rFonts w:ascii="Arial" w:eastAsia="Times New Roman" w:hAnsi="Arial" w:cs="Arial"/>
          <w:sz w:val="20"/>
          <w:szCs w:val="20"/>
        </w:rPr>
        <w:t xml:space="preserve">h relevant to  </w:t>
      </w:r>
      <w:r w:rsidR="00BF35D6">
        <w:rPr>
          <w:rFonts w:ascii="Arial" w:eastAsia="Times New Roman" w:hAnsi="Arial" w:cs="Arial"/>
          <w:sz w:val="20"/>
          <w:szCs w:val="20"/>
        </w:rPr>
        <w:t>NEDs</w:t>
      </w:r>
    </w:p>
    <w:p w:rsidR="00F507DF" w:rsidRPr="000725CE" w:rsidRDefault="00CC3B19" w:rsidP="00F507DF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public a</w:t>
      </w:r>
      <w:r w:rsidR="00F507DF" w:rsidRPr="000725CE">
        <w:rPr>
          <w:rFonts w:ascii="Arial" w:eastAsia="Times New Roman" w:hAnsi="Arial" w:cs="Arial"/>
          <w:b/>
          <w:sz w:val="20"/>
          <w:szCs w:val="20"/>
        </w:rPr>
        <w:t>ffairs -</w:t>
      </w:r>
      <w:r>
        <w:rPr>
          <w:rFonts w:ascii="Arial" w:eastAsia="Times New Roman" w:hAnsi="Arial" w:cs="Arial"/>
          <w:sz w:val="20"/>
          <w:szCs w:val="20"/>
        </w:rPr>
        <w:t xml:space="preserve"> t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o promote external stakeholder awareness of, and confidence in, the work of </w:t>
      </w:r>
      <w:r w:rsidR="00BF35D6">
        <w:rPr>
          <w:rFonts w:ascii="Arial" w:eastAsia="Times New Roman" w:hAnsi="Arial" w:cs="Arial"/>
          <w:sz w:val="20"/>
          <w:szCs w:val="20"/>
        </w:rPr>
        <w:t>actuaries as non-executives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 and the </w:t>
      </w:r>
      <w:r w:rsidR="00196BBC">
        <w:rPr>
          <w:rFonts w:ascii="Arial" w:eastAsia="Times New Roman" w:hAnsi="Arial" w:cs="Arial"/>
          <w:sz w:val="20"/>
          <w:szCs w:val="20"/>
        </w:rPr>
        <w:t>IFoA</w:t>
      </w:r>
      <w:r w:rsidR="00F507DF" w:rsidRPr="000725CE">
        <w:rPr>
          <w:rFonts w:ascii="Arial" w:eastAsia="Times New Roman" w:hAnsi="Arial" w:cs="Arial"/>
          <w:sz w:val="20"/>
          <w:szCs w:val="20"/>
        </w:rPr>
        <w:t>, and to identify emerging issues, i</w:t>
      </w:r>
      <w:r>
        <w:rPr>
          <w:rFonts w:ascii="Arial" w:eastAsia="Times New Roman" w:hAnsi="Arial" w:cs="Arial"/>
          <w:sz w:val="20"/>
          <w:szCs w:val="20"/>
        </w:rPr>
        <w:t>ncluding horizon scanning, and hot topics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 of relevance to </w:t>
      </w:r>
      <w:r w:rsidR="00BF35D6">
        <w:rPr>
          <w:rFonts w:ascii="Arial" w:eastAsia="Times New Roman" w:hAnsi="Arial" w:cs="Arial"/>
          <w:sz w:val="20"/>
          <w:szCs w:val="20"/>
        </w:rPr>
        <w:t>NEDs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 and address these with appropriate action</w:t>
      </w:r>
      <w:bookmarkStart w:id="0" w:name="_GoBack"/>
      <w:bookmarkEnd w:id="0"/>
    </w:p>
    <w:p w:rsidR="00F507DF" w:rsidRPr="000725CE" w:rsidRDefault="00CC3B19" w:rsidP="00F507DF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</w:t>
      </w:r>
      <w:r w:rsidR="00F507DF" w:rsidRPr="000725CE">
        <w:rPr>
          <w:rFonts w:ascii="Arial" w:eastAsia="Times New Roman" w:hAnsi="Arial" w:cs="Arial"/>
          <w:b/>
          <w:sz w:val="20"/>
          <w:szCs w:val="20"/>
        </w:rPr>
        <w:t>tandards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 – to provide input to help the </w:t>
      </w:r>
      <w:r w:rsidR="00196BBC">
        <w:rPr>
          <w:rFonts w:ascii="Arial" w:eastAsia="Times New Roman" w:hAnsi="Arial" w:cs="Arial"/>
          <w:sz w:val="20"/>
          <w:szCs w:val="20"/>
        </w:rPr>
        <w:t>IFoA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 ensure the development and maintenance of robust technical and ethical standards and non mandatory resource material for </w:t>
      </w:r>
      <w:r w:rsidR="00BF35D6">
        <w:rPr>
          <w:rFonts w:ascii="Arial" w:eastAsia="Times New Roman" w:hAnsi="Arial" w:cs="Arial"/>
          <w:sz w:val="20"/>
          <w:szCs w:val="20"/>
        </w:rPr>
        <w:t>actuaries operating as NEDs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507DF" w:rsidRPr="000725CE" w:rsidRDefault="00F507DF" w:rsidP="00F507DF">
      <w:pPr>
        <w:rPr>
          <w:rFonts w:ascii="Arial" w:eastAsia="Times New Roman" w:hAnsi="Arial" w:cs="Arial"/>
          <w:sz w:val="20"/>
          <w:szCs w:val="20"/>
        </w:rPr>
      </w:pPr>
    </w:p>
    <w:p w:rsidR="00F507DF" w:rsidRPr="000725CE" w:rsidRDefault="00BF35D6" w:rsidP="00F507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NED MIG will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 review its performance</w:t>
      </w:r>
      <w:r w:rsidR="00491F19" w:rsidRPr="00491F19">
        <w:rPr>
          <w:rFonts w:ascii="Arial" w:eastAsia="Times New Roman" w:hAnsi="Arial" w:cs="Arial"/>
          <w:sz w:val="20"/>
          <w:szCs w:val="20"/>
        </w:rPr>
        <w:t xml:space="preserve"> </w:t>
      </w:r>
      <w:r w:rsidR="00491F19" w:rsidRPr="000725CE">
        <w:rPr>
          <w:rFonts w:ascii="Arial" w:eastAsia="Times New Roman" w:hAnsi="Arial" w:cs="Arial"/>
          <w:sz w:val="20"/>
          <w:szCs w:val="20"/>
        </w:rPr>
        <w:t>on an annual basis</w:t>
      </w:r>
      <w:r w:rsidR="00491F19">
        <w:rPr>
          <w:rFonts w:ascii="Arial" w:eastAsia="Times New Roman" w:hAnsi="Arial" w:cs="Arial"/>
          <w:sz w:val="20"/>
          <w:szCs w:val="20"/>
        </w:rPr>
        <w:t>.</w:t>
      </w:r>
    </w:p>
    <w:p w:rsidR="00F507DF" w:rsidRPr="000725CE" w:rsidRDefault="00BF35D6" w:rsidP="00F507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NED MIG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 may wish to </w:t>
      </w:r>
      <w:r w:rsidR="00F507DF" w:rsidRPr="000725CE">
        <w:rPr>
          <w:rFonts w:ascii="Arial" w:hAnsi="Arial" w:cs="Arial"/>
          <w:sz w:val="20"/>
          <w:szCs w:val="20"/>
        </w:rPr>
        <w:t xml:space="preserve">form standing subcommittees or ad hoc </w:t>
      </w:r>
      <w:r w:rsidR="00CC3B19">
        <w:rPr>
          <w:rFonts w:ascii="Arial" w:hAnsi="Arial" w:cs="Arial"/>
          <w:sz w:val="20"/>
          <w:szCs w:val="20"/>
        </w:rPr>
        <w:t>panel</w:t>
      </w:r>
      <w:r w:rsidR="00491F19">
        <w:rPr>
          <w:rFonts w:ascii="Arial" w:hAnsi="Arial" w:cs="Arial"/>
          <w:sz w:val="20"/>
          <w:szCs w:val="20"/>
        </w:rPr>
        <w:t>s</w:t>
      </w:r>
      <w:r w:rsidR="00CC3B19">
        <w:rPr>
          <w:rFonts w:ascii="Arial" w:hAnsi="Arial" w:cs="Arial"/>
          <w:sz w:val="20"/>
          <w:szCs w:val="20"/>
        </w:rPr>
        <w:t xml:space="preserve"> of experts</w:t>
      </w:r>
      <w:r w:rsidR="00F507DF" w:rsidRPr="000725CE">
        <w:rPr>
          <w:rFonts w:ascii="Arial" w:hAnsi="Arial" w:cs="Arial"/>
          <w:sz w:val="20"/>
          <w:szCs w:val="20"/>
        </w:rPr>
        <w:t xml:space="preserve"> to focus on the key areas of responsibility,</w:t>
      </w:r>
      <w:r w:rsidR="00491F19">
        <w:rPr>
          <w:rFonts w:ascii="Arial" w:hAnsi="Arial" w:cs="Arial"/>
          <w:sz w:val="20"/>
          <w:szCs w:val="20"/>
        </w:rPr>
        <w:t xml:space="preserve"> </w:t>
      </w:r>
      <w:r w:rsidR="00F507DF" w:rsidRPr="000725CE">
        <w:rPr>
          <w:rFonts w:ascii="Arial" w:hAnsi="Arial" w:cs="Arial"/>
          <w:sz w:val="20"/>
          <w:szCs w:val="20"/>
        </w:rPr>
        <w:t xml:space="preserve">as </w:t>
      </w:r>
      <w:r w:rsidR="00F507DF" w:rsidRPr="000725CE">
        <w:rPr>
          <w:rFonts w:ascii="Arial" w:eastAsia="Times New Roman" w:hAnsi="Arial" w:cs="Arial"/>
          <w:sz w:val="20"/>
          <w:szCs w:val="20"/>
        </w:rPr>
        <w:t>appropriate.</w:t>
      </w:r>
    </w:p>
    <w:p w:rsidR="00F507DF" w:rsidRPr="000725CE" w:rsidRDefault="00BF35D6" w:rsidP="00F507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NED MIG</w:t>
      </w:r>
      <w:r w:rsidR="00F507DF" w:rsidRPr="000725CE">
        <w:rPr>
          <w:rFonts w:ascii="Arial" w:eastAsia="Times New Roman" w:hAnsi="Arial" w:cs="Arial"/>
          <w:sz w:val="20"/>
          <w:szCs w:val="20"/>
        </w:rPr>
        <w:t xml:space="preserve"> will:</w:t>
      </w:r>
    </w:p>
    <w:p w:rsidR="00F507DF" w:rsidRPr="000725CE" w:rsidRDefault="00F507DF" w:rsidP="00F507D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725CE">
        <w:rPr>
          <w:rFonts w:ascii="Arial" w:eastAsia="Times New Roman" w:hAnsi="Arial" w:cs="Arial"/>
          <w:sz w:val="20"/>
          <w:szCs w:val="20"/>
        </w:rPr>
        <w:t xml:space="preserve">comply with relevant sections of the </w:t>
      </w:r>
      <w:r w:rsidR="00196BBC">
        <w:rPr>
          <w:rFonts w:ascii="Arial" w:eastAsia="Times New Roman" w:hAnsi="Arial" w:cs="Arial"/>
          <w:sz w:val="20"/>
          <w:szCs w:val="20"/>
        </w:rPr>
        <w:t>IFoA</w:t>
      </w:r>
      <w:r w:rsidRPr="000725CE">
        <w:rPr>
          <w:rFonts w:ascii="Arial" w:eastAsia="Times New Roman" w:hAnsi="Arial" w:cs="Arial"/>
          <w:sz w:val="20"/>
          <w:szCs w:val="20"/>
        </w:rPr>
        <w:t>’s Governance manual</w:t>
      </w:r>
    </w:p>
    <w:p w:rsidR="00F507DF" w:rsidRPr="000725CE" w:rsidRDefault="00F507DF" w:rsidP="00F507D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725CE">
        <w:rPr>
          <w:rFonts w:ascii="Arial" w:eastAsia="Times New Roman" w:hAnsi="Arial" w:cs="Arial"/>
          <w:sz w:val="20"/>
          <w:szCs w:val="20"/>
        </w:rPr>
        <w:t>work collaboratively on cross-practice initiatives</w:t>
      </w:r>
    </w:p>
    <w:p w:rsidR="00F507DF" w:rsidRPr="000725CE" w:rsidRDefault="00F507DF" w:rsidP="000725C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725CE">
        <w:rPr>
          <w:rFonts w:ascii="Arial" w:eastAsia="Times New Roman" w:hAnsi="Arial" w:cs="Arial"/>
          <w:sz w:val="20"/>
          <w:szCs w:val="20"/>
        </w:rPr>
        <w:t xml:space="preserve">report to </w:t>
      </w:r>
      <w:r w:rsidR="00491F19">
        <w:rPr>
          <w:rFonts w:ascii="Arial" w:eastAsia="Times New Roman" w:hAnsi="Arial" w:cs="Arial"/>
          <w:sz w:val="20"/>
          <w:szCs w:val="20"/>
        </w:rPr>
        <w:t xml:space="preserve">the </w:t>
      </w:r>
      <w:r w:rsidR="004B738C">
        <w:rPr>
          <w:rFonts w:ascii="Arial" w:eastAsia="Times New Roman" w:hAnsi="Arial" w:cs="Arial"/>
          <w:sz w:val="20"/>
          <w:szCs w:val="20"/>
        </w:rPr>
        <w:t>Finance and Investment</w:t>
      </w:r>
      <w:r w:rsidRPr="000725CE">
        <w:rPr>
          <w:rFonts w:ascii="Arial" w:eastAsia="Times New Roman" w:hAnsi="Arial" w:cs="Arial"/>
          <w:sz w:val="20"/>
          <w:szCs w:val="20"/>
        </w:rPr>
        <w:t xml:space="preserve"> Board</w:t>
      </w:r>
    </w:p>
    <w:sectPr w:rsidR="00F507DF" w:rsidRPr="000725CE" w:rsidSect="00477BF9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37B"/>
    <w:multiLevelType w:val="hybridMultilevel"/>
    <w:tmpl w:val="1604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B0DF5"/>
    <w:multiLevelType w:val="hybridMultilevel"/>
    <w:tmpl w:val="F5C6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DF"/>
    <w:rsid w:val="000537DF"/>
    <w:rsid w:val="000725CE"/>
    <w:rsid w:val="00196BBC"/>
    <w:rsid w:val="002A4D3A"/>
    <w:rsid w:val="002D695A"/>
    <w:rsid w:val="002F4001"/>
    <w:rsid w:val="003553E3"/>
    <w:rsid w:val="003F4722"/>
    <w:rsid w:val="00477BF9"/>
    <w:rsid w:val="00491F19"/>
    <w:rsid w:val="0049273E"/>
    <w:rsid w:val="004B738C"/>
    <w:rsid w:val="00536F61"/>
    <w:rsid w:val="00633C28"/>
    <w:rsid w:val="00677867"/>
    <w:rsid w:val="006A05F2"/>
    <w:rsid w:val="006C1DC8"/>
    <w:rsid w:val="00816BE2"/>
    <w:rsid w:val="008F784F"/>
    <w:rsid w:val="009B344C"/>
    <w:rsid w:val="009F5A94"/>
    <w:rsid w:val="00B957D2"/>
    <w:rsid w:val="00BA04FF"/>
    <w:rsid w:val="00BA4216"/>
    <w:rsid w:val="00BF35D6"/>
    <w:rsid w:val="00CC3B19"/>
    <w:rsid w:val="00D37392"/>
    <w:rsid w:val="00D562EB"/>
    <w:rsid w:val="00D73F3F"/>
    <w:rsid w:val="00E33B1D"/>
    <w:rsid w:val="00E86314"/>
    <w:rsid w:val="00EA55AB"/>
    <w:rsid w:val="00EB3F4F"/>
    <w:rsid w:val="00F507DF"/>
    <w:rsid w:val="00F73E6C"/>
    <w:rsid w:val="00F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170B2-2D20-4173-AE8D-A8AF6C81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Actuarial Profession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Gannon</dc:creator>
  <cp:lastModifiedBy>Elvis Gannon</cp:lastModifiedBy>
  <cp:revision>2</cp:revision>
  <cp:lastPrinted>2014-03-04T14:26:00Z</cp:lastPrinted>
  <dcterms:created xsi:type="dcterms:W3CDTF">2014-04-08T15:58:00Z</dcterms:created>
  <dcterms:modified xsi:type="dcterms:W3CDTF">2014-04-08T15:58:00Z</dcterms:modified>
</cp:coreProperties>
</file>