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4C794" w14:textId="4EBFF53A" w:rsidR="00B33893" w:rsidRPr="0016567E" w:rsidRDefault="00B33893" w:rsidP="00B33893">
      <w:pPr>
        <w:spacing w:after="0" w:line="250" w:lineRule="exact"/>
        <w:rPr>
          <w:rFonts w:asciiTheme="minorHAnsi" w:hAnsiTheme="minorHAnsi" w:cs="Arial"/>
          <w:color w:val="0D0D0D" w:themeColor="text1" w:themeTint="F2"/>
          <w:sz w:val="22"/>
        </w:rPr>
      </w:pPr>
      <w:bookmarkStart w:id="0" w:name="_GoBack"/>
      <w:bookmarkEnd w:id="0"/>
    </w:p>
    <w:p w14:paraId="4E393DED" w14:textId="0B7012A8" w:rsidR="00B33893" w:rsidRPr="0016567E" w:rsidRDefault="00B33893" w:rsidP="00B33893">
      <w:pPr>
        <w:spacing w:after="0" w:line="250" w:lineRule="exact"/>
        <w:rPr>
          <w:rFonts w:asciiTheme="minorHAnsi" w:hAnsiTheme="minorHAnsi" w:cs="Arial"/>
          <w:color w:val="0D0D0D" w:themeColor="text1" w:themeTint="F2"/>
          <w:sz w:val="22"/>
        </w:rPr>
      </w:pPr>
    </w:p>
    <w:p w14:paraId="050979AE" w14:textId="01390CB4" w:rsidR="00B33893" w:rsidRPr="0016567E" w:rsidRDefault="00B33893" w:rsidP="00B33893">
      <w:pPr>
        <w:spacing w:after="0" w:line="250" w:lineRule="exact"/>
        <w:rPr>
          <w:rFonts w:asciiTheme="minorHAnsi" w:hAnsiTheme="minorHAnsi" w:cs="Arial"/>
          <w:color w:val="0D0D0D" w:themeColor="text1" w:themeTint="F2"/>
          <w:sz w:val="22"/>
        </w:rPr>
      </w:pPr>
    </w:p>
    <w:p w14:paraId="578DADC0" w14:textId="6B02D21F" w:rsidR="00B33893" w:rsidRPr="0016567E" w:rsidRDefault="00B33893" w:rsidP="00B33893">
      <w:pPr>
        <w:rPr>
          <w:rFonts w:asciiTheme="minorHAnsi" w:hAnsiTheme="minorHAnsi" w:cs="Arial"/>
          <w:sz w:val="22"/>
        </w:rPr>
      </w:pPr>
    </w:p>
    <w:p w14:paraId="714F78A9" w14:textId="5AE5AAB4" w:rsidR="00B33893" w:rsidRDefault="00B33893" w:rsidP="00B33893">
      <w:pPr>
        <w:rPr>
          <w:rFonts w:asciiTheme="minorHAnsi" w:hAnsiTheme="minorHAnsi" w:cs="Arial"/>
          <w:sz w:val="22"/>
        </w:rPr>
      </w:pPr>
    </w:p>
    <w:p w14:paraId="5718042B" w14:textId="03F7827B" w:rsidR="00B33893" w:rsidRPr="0016567E" w:rsidRDefault="00724362" w:rsidP="00F37181">
      <w:pPr>
        <w:rPr>
          <w:rFonts w:asciiTheme="minorHAnsi" w:hAnsiTheme="minorHAnsi" w:cs="Arial"/>
          <w:sz w:val="22"/>
        </w:rPr>
      </w:pPr>
      <w:r w:rsidRPr="0016567E">
        <w:rPr>
          <w:rFonts w:asciiTheme="minorHAnsi" w:hAnsiTheme="minorHAnsi" w:cs="Arial"/>
          <w:noProof/>
          <w:sz w:val="22"/>
          <w:lang w:eastAsia="en-GB"/>
        </w:rPr>
        <mc:AlternateContent>
          <mc:Choice Requires="wps">
            <w:drawing>
              <wp:anchor distT="0" distB="0" distL="114300" distR="114300" simplePos="0" relativeHeight="251659264" behindDoc="0" locked="0" layoutInCell="1" allowOverlap="1" wp14:anchorId="7E7F1A15" wp14:editId="6717904F">
                <wp:simplePos x="0" y="0"/>
                <wp:positionH relativeFrom="margin">
                  <wp:align>right</wp:align>
                </wp:positionH>
                <wp:positionV relativeFrom="paragraph">
                  <wp:posOffset>344805</wp:posOffset>
                </wp:positionV>
                <wp:extent cx="6170295" cy="5362575"/>
                <wp:effectExtent l="19050" t="19050" r="20955" b="28575"/>
                <wp:wrapThrough wrapText="bothSides">
                  <wp:wrapPolygon edited="0">
                    <wp:start x="-67" y="-77"/>
                    <wp:lineTo x="-67" y="21638"/>
                    <wp:lineTo x="21607" y="21638"/>
                    <wp:lineTo x="21607" y="-77"/>
                    <wp:lineTo x="-67" y="-77"/>
                  </wp:wrapPolygon>
                </wp:wrapThrough>
                <wp:docPr id="4" name="Text Box 4"/>
                <wp:cNvGraphicFramePr/>
                <a:graphic xmlns:a="http://schemas.openxmlformats.org/drawingml/2006/main">
                  <a:graphicData uri="http://schemas.microsoft.com/office/word/2010/wordprocessingShape">
                    <wps:wsp>
                      <wps:cNvSpPr txBox="1"/>
                      <wps:spPr>
                        <a:xfrm>
                          <a:off x="0" y="0"/>
                          <a:ext cx="6170295" cy="5362575"/>
                        </a:xfrm>
                        <a:custGeom>
                          <a:avLst/>
                          <a:gdLst>
                            <a:gd name="connsiteX0" fmla="*/ 0 w 6162675"/>
                            <a:gd name="connsiteY0" fmla="*/ 0 h 8889365"/>
                            <a:gd name="connsiteX1" fmla="*/ 6162675 w 6162675"/>
                            <a:gd name="connsiteY1" fmla="*/ 0 h 8889365"/>
                            <a:gd name="connsiteX2" fmla="*/ 6162675 w 6162675"/>
                            <a:gd name="connsiteY2" fmla="*/ 8889365 h 8889365"/>
                            <a:gd name="connsiteX3" fmla="*/ 0 w 6162675"/>
                            <a:gd name="connsiteY3" fmla="*/ 8889365 h 8889365"/>
                            <a:gd name="connsiteX4" fmla="*/ 0 w 6162675"/>
                            <a:gd name="connsiteY4" fmla="*/ 0 h 8889365"/>
                            <a:gd name="connsiteX0" fmla="*/ 7951 w 6170626"/>
                            <a:gd name="connsiteY0" fmla="*/ 0 h 8889365"/>
                            <a:gd name="connsiteX1" fmla="*/ 6170626 w 6170626"/>
                            <a:gd name="connsiteY1" fmla="*/ 0 h 8889365"/>
                            <a:gd name="connsiteX2" fmla="*/ 6170626 w 6170626"/>
                            <a:gd name="connsiteY2" fmla="*/ 8889365 h 8889365"/>
                            <a:gd name="connsiteX3" fmla="*/ 7951 w 6170626"/>
                            <a:gd name="connsiteY3" fmla="*/ 8889365 h 8889365"/>
                            <a:gd name="connsiteX4" fmla="*/ 0 w 6170626"/>
                            <a:gd name="connsiteY4" fmla="*/ 8348870 h 8889365"/>
                            <a:gd name="connsiteX5" fmla="*/ 7951 w 6170626"/>
                            <a:gd name="connsiteY5" fmla="*/ 0 h 88893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170626" h="8889365">
                              <a:moveTo>
                                <a:pt x="7951" y="0"/>
                              </a:moveTo>
                              <a:lnTo>
                                <a:pt x="6170626" y="0"/>
                              </a:lnTo>
                              <a:lnTo>
                                <a:pt x="6170626" y="8889365"/>
                              </a:lnTo>
                              <a:lnTo>
                                <a:pt x="7951" y="8889365"/>
                              </a:lnTo>
                              <a:cubicBezTo>
                                <a:pt x="5301" y="8825819"/>
                                <a:pt x="2650" y="8412416"/>
                                <a:pt x="0" y="8348870"/>
                              </a:cubicBezTo>
                              <a:cubicBezTo>
                                <a:pt x="2650" y="5565913"/>
                                <a:pt x="5301" y="2782957"/>
                                <a:pt x="7951" y="0"/>
                              </a:cubicBezTo>
                              <a:close/>
                            </a:path>
                          </a:pathLst>
                        </a:custGeom>
                        <a:solidFill>
                          <a:schemeClr val="lt1"/>
                        </a:solidFill>
                        <a:ln w="28575">
                          <a:solidFill>
                            <a:srgbClr val="D9AB16"/>
                          </a:solidFill>
                        </a:ln>
                        <a:effectLst/>
                      </wps:spPr>
                      <wps:style>
                        <a:lnRef idx="0">
                          <a:schemeClr val="accent1"/>
                        </a:lnRef>
                        <a:fillRef idx="0">
                          <a:schemeClr val="accent1"/>
                        </a:fillRef>
                        <a:effectRef idx="0">
                          <a:schemeClr val="accent1"/>
                        </a:effectRef>
                        <a:fontRef idx="minor">
                          <a:schemeClr val="dk1"/>
                        </a:fontRef>
                      </wps:style>
                      <wps:txbx>
                        <w:txbxContent>
                          <w:p w14:paraId="71861E0F" w14:textId="56796A69" w:rsidR="007A565B" w:rsidRPr="0026396E" w:rsidRDefault="00B33893" w:rsidP="00F37181">
                            <w:pPr>
                              <w:spacing w:after="0" w:line="240" w:lineRule="auto"/>
                              <w:rPr>
                                <w:rFonts w:asciiTheme="minorHAnsi" w:hAnsiTheme="minorHAnsi"/>
                                <w:sz w:val="22"/>
                              </w:rPr>
                            </w:pPr>
                            <w:r w:rsidRPr="0084169B">
                              <w:rPr>
                                <w:rStyle w:val="CommentReference"/>
                                <w:rFonts w:asciiTheme="minorHAnsi" w:hAnsiTheme="minorHAnsi"/>
                                <w:sz w:val="22"/>
                              </w:rPr>
                              <w:t/>
                            </w:r>
                            <w:r w:rsidR="001A3E51" w:rsidRPr="0026396E">
                              <w:rPr>
                                <w:rFonts w:asciiTheme="minorHAnsi" w:hAnsiTheme="minorHAnsi" w:cs="Arial"/>
                                <w:b/>
                                <w:sz w:val="22"/>
                              </w:rPr>
                              <w:t>Key points</w:t>
                            </w:r>
                          </w:p>
                          <w:p w14:paraId="526A62F9" w14:textId="0AF41D3B" w:rsidR="007A565B" w:rsidRPr="001B00E6" w:rsidRDefault="001A3E51" w:rsidP="001B00E6">
                            <w:pPr>
                              <w:spacing w:after="0" w:line="240" w:lineRule="auto"/>
                              <w:rPr>
                                <w:rFonts w:asciiTheme="minorHAnsi" w:hAnsiTheme="minorHAnsi"/>
                                <w:sz w:val="22"/>
                              </w:rPr>
                            </w:pPr>
                            <w:r w:rsidRPr="001B00E6">
                              <w:rPr>
                                <w:rFonts w:asciiTheme="minorHAnsi" w:hAnsiTheme="minorHAnsi"/>
                                <w:iCs/>
                                <w:sz w:val="22"/>
                              </w:rPr>
                              <w:t>It is important to articulate and demonstrate strong organisation values. While it is appropriate for these to be backed by a diversity and inclusion policy, we believe the focus should be on demonstrating progress against the initiatives and outcomes</w:t>
                            </w:r>
                            <w:r w:rsidR="007A565B" w:rsidRPr="00724362">
                              <w:rPr>
                                <w:rFonts w:asciiTheme="minorHAnsi" w:hAnsiTheme="minorHAnsi"/>
                                <w:iCs/>
                                <w:sz w:val="22"/>
                              </w:rPr>
                              <w:t xml:space="preserve">, since </w:t>
                            </w:r>
                            <w:r w:rsidR="007A565B" w:rsidRPr="001B00E6">
                              <w:rPr>
                                <w:rFonts w:asciiTheme="minorHAnsi" w:hAnsiTheme="minorHAnsi"/>
                                <w:iCs/>
                                <w:sz w:val="22"/>
                              </w:rPr>
                              <w:t>a policy could be produced with relatively little effort and could result in a culture of box-ticking and paying lip service</w:t>
                            </w:r>
                            <w:r w:rsidR="007A565B" w:rsidRPr="00724362">
                              <w:rPr>
                                <w:rStyle w:val="CommentReference"/>
                              </w:rPr>
                              <w:t/>
                            </w:r>
                            <w:r w:rsidR="007A565B" w:rsidRPr="001B00E6">
                              <w:rPr>
                                <w:rFonts w:asciiTheme="minorHAnsi" w:hAnsiTheme="minorHAnsi"/>
                                <w:iCs/>
                                <w:sz w:val="22"/>
                              </w:rPr>
                              <w:t>.</w:t>
                            </w:r>
                          </w:p>
                          <w:p w14:paraId="1E7C7D9E" w14:textId="77777777" w:rsidR="001A3E51" w:rsidRPr="0026396E" w:rsidRDefault="001A3E51" w:rsidP="001A3E51">
                            <w:pPr>
                              <w:spacing w:after="0" w:line="240" w:lineRule="auto"/>
                              <w:rPr>
                                <w:rFonts w:asciiTheme="minorHAnsi" w:hAnsiTheme="minorHAnsi"/>
                                <w:iCs/>
                                <w:sz w:val="22"/>
                              </w:rPr>
                            </w:pPr>
                          </w:p>
                          <w:p w14:paraId="64F81AB6" w14:textId="3B4081B7" w:rsidR="00F37181" w:rsidRPr="0026396E" w:rsidRDefault="00F37181" w:rsidP="00F37181">
                            <w:pPr>
                              <w:spacing w:after="0" w:line="240" w:lineRule="auto"/>
                              <w:rPr>
                                <w:rFonts w:asciiTheme="minorHAnsi" w:hAnsiTheme="minorHAnsi"/>
                                <w:iCs/>
                                <w:sz w:val="22"/>
                              </w:rPr>
                            </w:pPr>
                            <w:r w:rsidRPr="0026396E">
                              <w:rPr>
                                <w:rFonts w:asciiTheme="minorHAnsi" w:hAnsiTheme="minorHAnsi"/>
                                <w:iCs/>
                                <w:sz w:val="22"/>
                              </w:rPr>
                              <w:t xml:space="preserve">Board responsibility is appropriate but we believe that </w:t>
                            </w:r>
                            <w:r w:rsidRPr="00621FBD">
                              <w:rPr>
                                <w:rFonts w:asciiTheme="minorHAnsi" w:hAnsiTheme="minorHAnsi"/>
                                <w:iCs/>
                                <w:sz w:val="22"/>
                              </w:rPr>
                              <w:t xml:space="preserve">executive </w:t>
                            </w:r>
                            <w:r w:rsidRPr="00724362">
                              <w:rPr>
                                <w:rFonts w:asciiTheme="minorHAnsi" w:hAnsiTheme="minorHAnsi"/>
                                <w:iCs/>
                                <w:sz w:val="22"/>
                              </w:rPr>
                              <w:t xml:space="preserve">accountability and </w:t>
                            </w:r>
                            <w:r w:rsidR="003A167A" w:rsidRPr="00724362">
                              <w:rPr>
                                <w:rFonts w:asciiTheme="minorHAnsi" w:hAnsiTheme="minorHAnsi"/>
                                <w:iCs/>
                                <w:sz w:val="22"/>
                              </w:rPr>
                              <w:t xml:space="preserve">embedding </w:t>
                            </w:r>
                            <w:r w:rsidRPr="001B00E6">
                              <w:rPr>
                                <w:rFonts w:asciiTheme="minorHAnsi" w:hAnsiTheme="minorHAnsi"/>
                                <w:iCs/>
                                <w:sz w:val="22"/>
                              </w:rPr>
                              <w:t>the ambition and commitments throughout the organisation is as important.</w:t>
                            </w:r>
                          </w:p>
                          <w:p w14:paraId="1D259E3F" w14:textId="77777777" w:rsidR="00F37181" w:rsidRPr="0026396E" w:rsidRDefault="00F37181" w:rsidP="00F37181">
                            <w:pPr>
                              <w:spacing w:after="0" w:line="240" w:lineRule="auto"/>
                              <w:rPr>
                                <w:rFonts w:asciiTheme="minorHAnsi" w:hAnsiTheme="minorHAnsi" w:cs="Arial"/>
                                <w:sz w:val="22"/>
                              </w:rPr>
                            </w:pPr>
                          </w:p>
                          <w:p w14:paraId="2B016421" w14:textId="3261CF05" w:rsidR="001A3E51" w:rsidRPr="0026396E" w:rsidRDefault="001A3E51" w:rsidP="001A3E51">
                            <w:pPr>
                              <w:spacing w:after="0" w:line="240" w:lineRule="auto"/>
                              <w:rPr>
                                <w:rFonts w:asciiTheme="minorHAnsi" w:hAnsiTheme="minorHAnsi"/>
                                <w:iCs/>
                                <w:sz w:val="22"/>
                              </w:rPr>
                            </w:pPr>
                            <w:r w:rsidRPr="0026396E">
                              <w:rPr>
                                <w:rFonts w:asciiTheme="minorHAnsi" w:hAnsiTheme="minorHAnsi"/>
                                <w:iCs/>
                                <w:sz w:val="22"/>
                              </w:rPr>
                              <w:t>We agree that disclosed targets relating to key aspects throughout an organisation, e.g. broader recruitment, development</w:t>
                            </w:r>
                            <w:r w:rsidR="00621FBD">
                              <w:rPr>
                                <w:rFonts w:asciiTheme="minorHAnsi" w:hAnsiTheme="minorHAnsi"/>
                                <w:iCs/>
                                <w:sz w:val="22"/>
                              </w:rPr>
                              <w:t xml:space="preserve"> and</w:t>
                            </w:r>
                            <w:r w:rsidRPr="0026396E">
                              <w:rPr>
                                <w:rFonts w:asciiTheme="minorHAnsi" w:hAnsiTheme="minorHAnsi"/>
                                <w:iCs/>
                                <w:sz w:val="22"/>
                              </w:rPr>
                              <w:t xml:space="preserve"> progression, are appropriate</w:t>
                            </w:r>
                            <w:r w:rsidR="00621FBD">
                              <w:rPr>
                                <w:rFonts w:asciiTheme="minorHAnsi" w:hAnsiTheme="minorHAnsi"/>
                                <w:iCs/>
                                <w:sz w:val="22"/>
                              </w:rPr>
                              <w:t>,</w:t>
                            </w:r>
                            <w:r w:rsidRPr="0026396E">
                              <w:rPr>
                                <w:rFonts w:asciiTheme="minorHAnsi" w:hAnsiTheme="minorHAnsi"/>
                                <w:iCs/>
                                <w:sz w:val="22"/>
                              </w:rPr>
                              <w:t xml:space="preserve"> provided they have defined timeframes and are backed by initiatives with committed investments clearly set out in business plans</w:t>
                            </w:r>
                            <w:r w:rsidRPr="0026396E">
                              <w:rPr>
                                <w:rFonts w:asciiTheme="minorHAnsi" w:hAnsiTheme="minorHAnsi"/>
                                <w:sz w:val="22"/>
                              </w:rPr>
                              <w:t xml:space="preserve">. </w:t>
                            </w:r>
                            <w:r w:rsidRPr="0026396E">
                              <w:rPr>
                                <w:rFonts w:asciiTheme="minorHAnsi" w:hAnsiTheme="minorHAnsi"/>
                                <w:iCs/>
                                <w:sz w:val="22"/>
                              </w:rPr>
                              <w:t xml:space="preserve">Remuneration linked to progressing these targets and underlying initiatives is appropriate. </w:t>
                            </w:r>
                          </w:p>
                          <w:p w14:paraId="6F6B1A35" w14:textId="77777777" w:rsidR="001A3E51" w:rsidRPr="0026396E" w:rsidRDefault="001A3E51" w:rsidP="001A3E51">
                            <w:pPr>
                              <w:spacing w:after="0" w:line="240" w:lineRule="auto"/>
                              <w:rPr>
                                <w:rFonts w:asciiTheme="minorHAnsi" w:hAnsiTheme="minorHAnsi"/>
                                <w:iCs/>
                                <w:sz w:val="22"/>
                              </w:rPr>
                            </w:pPr>
                          </w:p>
                          <w:p w14:paraId="33B87B13" w14:textId="54B7E216" w:rsidR="00F37181" w:rsidRPr="0026396E" w:rsidRDefault="00F37181" w:rsidP="00F37181">
                            <w:pPr>
                              <w:spacing w:after="0" w:line="240" w:lineRule="auto"/>
                              <w:rPr>
                                <w:rFonts w:asciiTheme="minorHAnsi" w:hAnsiTheme="minorHAnsi"/>
                                <w:iCs/>
                                <w:sz w:val="22"/>
                              </w:rPr>
                            </w:pPr>
                            <w:r w:rsidRPr="0026396E">
                              <w:rPr>
                                <w:rFonts w:asciiTheme="minorHAnsi" w:hAnsiTheme="minorHAnsi"/>
                                <w:iCs/>
                                <w:sz w:val="22"/>
                              </w:rPr>
                              <w:t>We believe that the actuarial profession can play a role in the analysis of customer data to explore diversity characteristics and product governance through a diversity lens. Actuaries could also play a role in identifying appropriate methodologies to use to construct diversity metrics.</w:t>
                            </w:r>
                            <w:r w:rsidR="00BC050E">
                              <w:rPr>
                                <w:rFonts w:asciiTheme="minorHAnsi" w:hAnsiTheme="minorHAnsi"/>
                                <w:iCs/>
                                <w:sz w:val="22"/>
                              </w:rPr>
                              <w:t xml:space="preserve"> </w:t>
                            </w:r>
                          </w:p>
                          <w:p w14:paraId="57EAC7F4" w14:textId="77777777" w:rsidR="00F37181" w:rsidRPr="0026396E" w:rsidRDefault="00F37181" w:rsidP="00F37181">
                            <w:pPr>
                              <w:spacing w:after="0" w:line="240" w:lineRule="auto"/>
                              <w:rPr>
                                <w:rFonts w:asciiTheme="minorHAnsi" w:hAnsiTheme="minorHAnsi"/>
                                <w:iCs/>
                                <w:sz w:val="22"/>
                              </w:rPr>
                            </w:pPr>
                          </w:p>
                          <w:p w14:paraId="6885DB7A" w14:textId="3480092F" w:rsidR="001A3E51" w:rsidRPr="0026396E" w:rsidRDefault="001A3E51" w:rsidP="001A3E51">
                            <w:pPr>
                              <w:spacing w:after="0" w:line="240" w:lineRule="auto"/>
                              <w:rPr>
                                <w:rFonts w:asciiTheme="minorHAnsi" w:eastAsia="Times New Roman" w:hAnsiTheme="minorHAnsi"/>
                                <w:sz w:val="22"/>
                              </w:rPr>
                            </w:pPr>
                            <w:r w:rsidRPr="0026396E">
                              <w:rPr>
                                <w:rFonts w:asciiTheme="minorHAnsi" w:hAnsiTheme="minorHAnsi"/>
                                <w:iCs/>
                                <w:sz w:val="22"/>
                              </w:rPr>
                              <w:t xml:space="preserve">Neuro diversity is a particular focus for the actuarial profession, and we would consider that to be an area that warrants explicit mention in any requirements or guidance. </w:t>
                            </w:r>
                            <w:r w:rsidRPr="0026396E">
                              <w:rPr>
                                <w:rStyle w:val="CommentReference"/>
                                <w:rFonts w:asciiTheme="minorHAnsi" w:hAnsiTheme="minorHAnsi"/>
                                <w:sz w:val="22"/>
                                <w:szCs w:val="22"/>
                              </w:rPr>
                              <w:t/>
                            </w:r>
                            <w:r w:rsidRPr="0026396E">
                              <w:rPr>
                                <w:rFonts w:asciiTheme="minorHAnsi" w:hAnsiTheme="minorHAnsi"/>
                                <w:sz w:val="22"/>
                              </w:rPr>
                              <w:t xml:space="preserve"> An inclusive culture with diversity of thought is a prerequisite to having a </w:t>
                            </w:r>
                            <w:r w:rsidRPr="00724362">
                              <w:rPr>
                                <w:rFonts w:asciiTheme="minorHAnsi" w:hAnsiTheme="minorHAnsi"/>
                                <w:sz w:val="22"/>
                              </w:rPr>
                              <w:t>good risk</w:t>
                            </w:r>
                            <w:r w:rsidR="003A167A" w:rsidRPr="00724362">
                              <w:rPr>
                                <w:rFonts w:asciiTheme="minorHAnsi" w:hAnsiTheme="minorHAnsi"/>
                                <w:sz w:val="22"/>
                              </w:rPr>
                              <w:t xml:space="preserve"> management</w:t>
                            </w:r>
                            <w:r w:rsidR="00BC050E">
                              <w:rPr>
                                <w:rFonts w:asciiTheme="minorHAnsi" w:hAnsiTheme="minorHAnsi"/>
                                <w:sz w:val="22"/>
                              </w:rPr>
                              <w:t xml:space="preserve"> </w:t>
                            </w:r>
                            <w:r w:rsidRPr="0026396E">
                              <w:rPr>
                                <w:rFonts w:asciiTheme="minorHAnsi" w:hAnsiTheme="minorHAnsi"/>
                                <w:sz w:val="22"/>
                              </w:rPr>
                              <w:t>culture.</w:t>
                            </w:r>
                          </w:p>
                          <w:p w14:paraId="7241C7EF" w14:textId="480FDEC4" w:rsidR="001A3E51" w:rsidRPr="0026396E" w:rsidRDefault="00BC050E" w:rsidP="001A3E51">
                            <w:pPr>
                              <w:spacing w:after="0" w:line="240" w:lineRule="auto"/>
                              <w:rPr>
                                <w:rFonts w:asciiTheme="minorHAnsi" w:eastAsia="Times New Roman" w:hAnsiTheme="minorHAnsi"/>
                                <w:sz w:val="22"/>
                              </w:rPr>
                            </w:pPr>
                            <w:r>
                              <w:rPr>
                                <w:rFonts w:asciiTheme="minorHAnsi" w:eastAsia="Times New Roman" w:hAnsiTheme="minorHAnsi"/>
                                <w:sz w:val="22"/>
                              </w:rPr>
                              <w:t xml:space="preserve"> </w:t>
                            </w:r>
                          </w:p>
                          <w:p w14:paraId="60A01C40" w14:textId="7EBEAAAA" w:rsidR="001A3E51" w:rsidRPr="0026396E" w:rsidRDefault="001A3E51" w:rsidP="001A3E51">
                            <w:pPr>
                              <w:spacing w:after="0" w:line="240" w:lineRule="auto"/>
                              <w:rPr>
                                <w:rFonts w:asciiTheme="minorHAnsi" w:hAnsiTheme="minorHAnsi"/>
                                <w:iCs/>
                                <w:sz w:val="22"/>
                              </w:rPr>
                            </w:pPr>
                            <w:r w:rsidRPr="0026396E">
                              <w:rPr>
                                <w:rFonts w:asciiTheme="minorHAnsi" w:hAnsiTheme="minorHAnsi"/>
                                <w:iCs/>
                                <w:sz w:val="22"/>
                              </w:rPr>
                              <w:t xml:space="preserve">We see the area of training as both key and the most difficult in terms of delivering the desired outcomes. As such this is an area that warrants </w:t>
                            </w:r>
                            <w:r w:rsidRPr="00724362">
                              <w:rPr>
                                <w:rFonts w:asciiTheme="minorHAnsi" w:hAnsiTheme="minorHAnsi"/>
                                <w:iCs/>
                                <w:sz w:val="22"/>
                              </w:rPr>
                              <w:t xml:space="preserve">significant attention and support from regulators. </w:t>
                            </w:r>
                            <w:r w:rsidR="003A167A" w:rsidRPr="00724362">
                              <w:rPr>
                                <w:rFonts w:asciiTheme="minorHAnsi" w:hAnsiTheme="minorHAnsi"/>
                                <w:iCs/>
                                <w:sz w:val="22"/>
                              </w:rPr>
                              <w:t xml:space="preserve">They should </w:t>
                            </w:r>
                            <w:r w:rsidR="009E589F" w:rsidRPr="001B00E6">
                              <w:rPr>
                                <w:rFonts w:asciiTheme="minorHAnsi" w:hAnsiTheme="minorHAnsi"/>
                                <w:iCs/>
                                <w:sz w:val="22"/>
                              </w:rPr>
                              <w:t>work</w:t>
                            </w:r>
                            <w:r w:rsidR="003A167A" w:rsidRPr="001B00E6">
                              <w:rPr>
                                <w:rFonts w:asciiTheme="minorHAnsi" w:hAnsiTheme="minorHAnsi"/>
                                <w:iCs/>
                                <w:sz w:val="22"/>
                              </w:rPr>
                              <w:t xml:space="preserve"> to develop a</w:t>
                            </w:r>
                            <w:r w:rsidRPr="001B00E6">
                              <w:rPr>
                                <w:rFonts w:asciiTheme="minorHAnsi" w:hAnsiTheme="minorHAnsi"/>
                                <w:iCs/>
                                <w:sz w:val="22"/>
                              </w:rPr>
                              <w:t xml:space="preserve"> climate of cross firm collaboration, shared training and awareness sessions.</w:t>
                            </w:r>
                          </w:p>
                          <w:p w14:paraId="7968A9F9" w14:textId="77777777" w:rsidR="001A3E51" w:rsidRPr="0026396E" w:rsidRDefault="001A3E51" w:rsidP="001A3E51">
                            <w:pPr>
                              <w:spacing w:after="0" w:line="240" w:lineRule="auto"/>
                              <w:rPr>
                                <w:rFonts w:asciiTheme="minorHAnsi" w:hAnsiTheme="minorHAnsi"/>
                                <w:iCs/>
                                <w:sz w:val="22"/>
                              </w:rPr>
                            </w:pPr>
                          </w:p>
                          <w:p w14:paraId="3F4DB6C9" w14:textId="49CD4FE8" w:rsidR="001A3E51" w:rsidRPr="0026396E" w:rsidRDefault="001A3E51" w:rsidP="001A3E51">
                            <w:pPr>
                              <w:spacing w:after="0" w:line="240" w:lineRule="auto"/>
                              <w:rPr>
                                <w:rFonts w:asciiTheme="minorHAnsi" w:hAnsiTheme="minorHAnsi"/>
                                <w:iCs/>
                                <w:sz w:val="22"/>
                              </w:rPr>
                            </w:pPr>
                            <w:r w:rsidRPr="0026396E">
                              <w:rPr>
                                <w:rFonts w:asciiTheme="minorHAnsi" w:hAnsiTheme="minorHAnsi"/>
                                <w:iCs/>
                                <w:sz w:val="22"/>
                              </w:rPr>
                              <w:t xml:space="preserve">We believe prescription should be limited to a purely UK context, given the complexities where non-UK jurisdictions </w:t>
                            </w:r>
                            <w:r w:rsidRPr="0026396E">
                              <w:rPr>
                                <w:rStyle w:val="CommentReference"/>
                                <w:rFonts w:asciiTheme="minorHAnsi" w:hAnsiTheme="minorHAnsi"/>
                                <w:sz w:val="22"/>
                                <w:szCs w:val="22"/>
                              </w:rPr>
                              <w:t/>
                            </w:r>
                            <w:r w:rsidRPr="0026396E">
                              <w:rPr>
                                <w:rFonts w:asciiTheme="minorHAnsi" w:hAnsiTheme="minorHAnsi"/>
                                <w:iCs/>
                                <w:sz w:val="22"/>
                              </w:rPr>
                              <w:t xml:space="preserve">are involved. We would welcome the development of regulatory guidance on non-financial misconduct, which we would consider reflecting in our </w:t>
                            </w:r>
                            <w:r w:rsidRPr="00724362">
                              <w:rPr>
                                <w:rFonts w:asciiTheme="minorHAnsi" w:hAnsiTheme="minorHAnsi"/>
                                <w:iCs/>
                                <w:sz w:val="22"/>
                              </w:rPr>
                              <w:t xml:space="preserve">DEI strategy </w:t>
                            </w:r>
                            <w:r w:rsidRPr="0026396E">
                              <w:rPr>
                                <w:rFonts w:asciiTheme="minorHAnsi" w:hAnsiTheme="minorHAnsi"/>
                                <w:iCs/>
                                <w:sz w:val="22"/>
                              </w:rPr>
                              <w:t xml:space="preserve">to support consistency across our </w:t>
                            </w:r>
                            <w:r w:rsidR="00724362">
                              <w:rPr>
                                <w:rFonts w:asciiTheme="minorHAnsi" w:hAnsiTheme="minorHAnsi"/>
                                <w:iCs/>
                                <w:sz w:val="22"/>
                              </w:rPr>
                              <w:t>profession</w:t>
                            </w:r>
                            <w:r w:rsidRPr="0026396E">
                              <w:rPr>
                                <w:rFonts w:asciiTheme="minorHAnsi" w:hAnsiTheme="minorHAnsi"/>
                                <w:iCs/>
                                <w:sz w:val="22"/>
                              </w:rPr>
                              <w:t xml:space="preserve"> and the industry.</w:t>
                            </w:r>
                            <w:r w:rsidR="00BC050E">
                              <w:rPr>
                                <w:rFonts w:asciiTheme="minorHAnsi" w:hAnsiTheme="minorHAnsi"/>
                                <w:iCs/>
                                <w:sz w:val="22"/>
                              </w:rPr>
                              <w:t xml:space="preserve"> </w:t>
                            </w:r>
                          </w:p>
                          <w:p w14:paraId="3B019F57" w14:textId="77777777" w:rsidR="00B33893" w:rsidRPr="0026396E" w:rsidRDefault="00B33893" w:rsidP="00B33893">
                            <w:pPr>
                              <w:rPr>
                                <w:rFonts w:asciiTheme="minorHAnsi" w:hAnsiTheme="minorHAnsi"/>
                                <w:iCs/>
                                <w:sz w:val="22"/>
                              </w:rPr>
                            </w:pPr>
                          </w:p>
                          <w:p w14:paraId="484A9C07" w14:textId="77777777" w:rsidR="00B33893" w:rsidRPr="00E23540" w:rsidRDefault="00B33893" w:rsidP="00B33893"/>
                          <w:p w14:paraId="7150A70F" w14:textId="77777777" w:rsidR="00B33893" w:rsidRPr="0016567E" w:rsidRDefault="00B33893" w:rsidP="00B33893">
                            <w:pPr>
                              <w:spacing w:after="0" w:line="240" w:lineRule="auto"/>
                              <w:rPr>
                                <w:rFonts w:asciiTheme="minorHAnsi" w:hAnsiTheme="minorHAnsi" w:cs="Arial"/>
                                <w:sz w:val="22"/>
                              </w:rPr>
                            </w:pPr>
                          </w:p>
                          <w:p w14:paraId="3E25E794" w14:textId="77777777" w:rsidR="00B33893" w:rsidRPr="0016567E" w:rsidRDefault="00B33893" w:rsidP="00B33893">
                            <w:pPr>
                              <w:spacing w:after="0" w:line="240" w:lineRule="auto"/>
                              <w:rPr>
                                <w:rFonts w:asciiTheme="minorHAnsi" w:hAnsiTheme="minorHAnsi" w:cs="Arial"/>
                                <w:sz w:val="22"/>
                              </w:rPr>
                            </w:pPr>
                          </w:p>
                          <w:p w14:paraId="4F31FFCB" w14:textId="77777777" w:rsidR="00B33893" w:rsidRPr="0016567E" w:rsidRDefault="00B33893" w:rsidP="00B33893">
                            <w:pPr>
                              <w:spacing w:after="0" w:line="240" w:lineRule="auto"/>
                              <w:rPr>
                                <w:rFonts w:asciiTheme="minorHAnsi" w:hAnsiTheme="minorHAnsi"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F1A15" id="Text Box 4" o:spid="_x0000_s1026" style="position:absolute;margin-left:434.65pt;margin-top:27.15pt;width:485.85pt;height:42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6170626,8889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" adj="-11796480,,5400" path="m7951,l6170626,r,8889365l7951,8889365c5301,8825819,2650,8412416,,8348870,2650,5565913,5301,2782957,7951,xe" fillcolor="white [3201]" strokecolor="#d9ab16" strokeweight="2.25pt">
                <v:stroke joinstyle="miter"/>
                <v:formulas/>
                <v:path arrowok="t" o:connecttype="custom" o:connectlocs="7951,0;6170295,0;6170295,5362575;7951,5362575;0,5036517;7951,0" o:connectangles="0,0,0,0,0,0" textboxrect="0,0,6170626,8889365"/>
                <v:textbox>
                  <w:txbxContent>
                    <w:p w14:paraId="71861E0F" w14:textId="56796A69" w:rsidR="007A565B" w:rsidRPr="0026396E" w:rsidRDefault="00B33893" w:rsidP="00F37181">
                      <w:pPr>
                        <w:spacing w:after="0" w:line="240" w:lineRule="auto"/>
                        <w:rPr>
                          <w:rFonts w:asciiTheme="minorHAnsi" w:hAnsiTheme="minorHAnsi"/>
                          <w:sz w:val="22"/>
                        </w:rPr>
                      </w:pPr>
                      <w:r w:rsidRPr="0084169B">
                        <w:rPr>
                          <w:rStyle w:val="CommentReference"/>
                          <w:rFonts w:asciiTheme="minorHAnsi" w:hAnsiTheme="minorHAnsi"/>
                          <w:sz w:val="22"/>
                        </w:rPr>
                        <w:annotationRef/>
                      </w:r>
                      <w:r w:rsidR="001A3E51" w:rsidRPr="0026396E">
                        <w:rPr>
                          <w:rFonts w:asciiTheme="minorHAnsi" w:hAnsiTheme="minorHAnsi" w:cs="Arial"/>
                          <w:b/>
                          <w:sz w:val="22"/>
                        </w:rPr>
                        <w:t>Key points</w:t>
                      </w:r>
                    </w:p>
                    <w:p w14:paraId="526A62F9" w14:textId="0AF41D3B" w:rsidR="007A565B" w:rsidRPr="001B00E6" w:rsidRDefault="001A3E51" w:rsidP="001B00E6">
                      <w:pPr>
                        <w:spacing w:after="0" w:line="240" w:lineRule="auto"/>
                        <w:rPr>
                          <w:rFonts w:asciiTheme="minorHAnsi" w:hAnsiTheme="minorHAnsi"/>
                          <w:sz w:val="22"/>
                        </w:rPr>
                      </w:pPr>
                      <w:r w:rsidRPr="001B00E6">
                        <w:rPr>
                          <w:rFonts w:asciiTheme="minorHAnsi" w:hAnsiTheme="minorHAnsi"/>
                          <w:iCs/>
                          <w:sz w:val="22"/>
                        </w:rPr>
                        <w:t>It is important to articulate and demonstrate strong organisation values. While it is appropriate for these to be backed by a diversity and inclusion policy, we believe the focus should be on demonstrating progress against the initiatives and outcomes</w:t>
                      </w:r>
                      <w:r w:rsidR="007A565B" w:rsidRPr="00724362">
                        <w:rPr>
                          <w:rFonts w:asciiTheme="minorHAnsi" w:hAnsiTheme="minorHAnsi"/>
                          <w:iCs/>
                          <w:sz w:val="22"/>
                        </w:rPr>
                        <w:t xml:space="preserve">, since </w:t>
                      </w:r>
                      <w:r w:rsidR="007A565B" w:rsidRPr="001B00E6">
                        <w:rPr>
                          <w:rFonts w:asciiTheme="minorHAnsi" w:hAnsiTheme="minorHAnsi"/>
                          <w:iCs/>
                          <w:sz w:val="22"/>
                        </w:rPr>
                        <w:t>a policy could be produced with relatively little effort and could result in a culture of box-ticking and paying lip service</w:t>
                      </w:r>
                      <w:r w:rsidR="007A565B" w:rsidRPr="00724362">
                        <w:rPr>
                          <w:rStyle w:val="CommentReference"/>
                        </w:rPr>
                        <w:annotationRef/>
                      </w:r>
                      <w:r w:rsidR="007A565B" w:rsidRPr="001B00E6">
                        <w:rPr>
                          <w:rFonts w:asciiTheme="minorHAnsi" w:hAnsiTheme="minorHAnsi"/>
                          <w:iCs/>
                          <w:sz w:val="22"/>
                        </w:rPr>
                        <w:t>.</w:t>
                      </w:r>
                    </w:p>
                    <w:p w14:paraId="1E7C7D9E" w14:textId="77777777" w:rsidR="001A3E51" w:rsidRPr="0026396E" w:rsidRDefault="001A3E51" w:rsidP="001A3E51">
                      <w:pPr>
                        <w:spacing w:after="0" w:line="240" w:lineRule="auto"/>
                        <w:rPr>
                          <w:rFonts w:asciiTheme="minorHAnsi" w:hAnsiTheme="minorHAnsi"/>
                          <w:iCs/>
                          <w:sz w:val="22"/>
                        </w:rPr>
                      </w:pPr>
                    </w:p>
                    <w:p w14:paraId="64F81AB6" w14:textId="3B4081B7" w:rsidR="00F37181" w:rsidRPr="0026396E" w:rsidRDefault="00F37181" w:rsidP="00F37181">
                      <w:pPr>
                        <w:spacing w:after="0" w:line="240" w:lineRule="auto"/>
                        <w:rPr>
                          <w:rFonts w:asciiTheme="minorHAnsi" w:hAnsiTheme="minorHAnsi"/>
                          <w:iCs/>
                          <w:sz w:val="22"/>
                        </w:rPr>
                      </w:pPr>
                      <w:r w:rsidRPr="0026396E">
                        <w:rPr>
                          <w:rFonts w:asciiTheme="minorHAnsi" w:hAnsiTheme="minorHAnsi"/>
                          <w:iCs/>
                          <w:sz w:val="22"/>
                        </w:rPr>
                        <w:t xml:space="preserve">Board responsibility is appropriate but we believe that </w:t>
                      </w:r>
                      <w:r w:rsidRPr="00621FBD">
                        <w:rPr>
                          <w:rFonts w:asciiTheme="minorHAnsi" w:hAnsiTheme="minorHAnsi"/>
                          <w:iCs/>
                          <w:sz w:val="22"/>
                        </w:rPr>
                        <w:t xml:space="preserve">executive </w:t>
                      </w:r>
                      <w:r w:rsidRPr="00724362">
                        <w:rPr>
                          <w:rFonts w:asciiTheme="minorHAnsi" w:hAnsiTheme="minorHAnsi"/>
                          <w:iCs/>
                          <w:sz w:val="22"/>
                        </w:rPr>
                        <w:t xml:space="preserve">accountability and </w:t>
                      </w:r>
                      <w:r w:rsidR="003A167A" w:rsidRPr="00724362">
                        <w:rPr>
                          <w:rFonts w:asciiTheme="minorHAnsi" w:hAnsiTheme="minorHAnsi"/>
                          <w:iCs/>
                          <w:sz w:val="22"/>
                        </w:rPr>
                        <w:t xml:space="preserve">embedding </w:t>
                      </w:r>
                      <w:r w:rsidRPr="001B00E6">
                        <w:rPr>
                          <w:rFonts w:asciiTheme="minorHAnsi" w:hAnsiTheme="minorHAnsi"/>
                          <w:iCs/>
                          <w:sz w:val="22"/>
                        </w:rPr>
                        <w:t>the ambition and commitments throughout the organisation is as important.</w:t>
                      </w:r>
                    </w:p>
                    <w:p w14:paraId="1D259E3F" w14:textId="77777777" w:rsidR="00F37181" w:rsidRPr="0026396E" w:rsidRDefault="00F37181" w:rsidP="00F37181">
                      <w:pPr>
                        <w:spacing w:after="0" w:line="240" w:lineRule="auto"/>
                        <w:rPr>
                          <w:rFonts w:asciiTheme="minorHAnsi" w:hAnsiTheme="minorHAnsi" w:cs="Arial"/>
                          <w:sz w:val="22"/>
                        </w:rPr>
                      </w:pPr>
                    </w:p>
                    <w:p w14:paraId="2B016421" w14:textId="3261CF05" w:rsidR="001A3E51" w:rsidRPr="0026396E" w:rsidRDefault="001A3E51" w:rsidP="001A3E51">
                      <w:pPr>
                        <w:spacing w:after="0" w:line="240" w:lineRule="auto"/>
                        <w:rPr>
                          <w:rFonts w:asciiTheme="minorHAnsi" w:hAnsiTheme="minorHAnsi"/>
                          <w:iCs/>
                          <w:sz w:val="22"/>
                        </w:rPr>
                      </w:pPr>
                      <w:r w:rsidRPr="0026396E">
                        <w:rPr>
                          <w:rFonts w:asciiTheme="minorHAnsi" w:hAnsiTheme="minorHAnsi"/>
                          <w:iCs/>
                          <w:sz w:val="22"/>
                        </w:rPr>
                        <w:t>We agree that disclosed targets relating to key aspects throughout an organisation, e.g. broader recruitment, development</w:t>
                      </w:r>
                      <w:r w:rsidR="00621FBD">
                        <w:rPr>
                          <w:rFonts w:asciiTheme="minorHAnsi" w:hAnsiTheme="minorHAnsi"/>
                          <w:iCs/>
                          <w:sz w:val="22"/>
                        </w:rPr>
                        <w:t xml:space="preserve"> and</w:t>
                      </w:r>
                      <w:r w:rsidRPr="0026396E">
                        <w:rPr>
                          <w:rFonts w:asciiTheme="minorHAnsi" w:hAnsiTheme="minorHAnsi"/>
                          <w:iCs/>
                          <w:sz w:val="22"/>
                        </w:rPr>
                        <w:t xml:space="preserve"> progression, are appropriate</w:t>
                      </w:r>
                      <w:r w:rsidR="00621FBD">
                        <w:rPr>
                          <w:rFonts w:asciiTheme="minorHAnsi" w:hAnsiTheme="minorHAnsi"/>
                          <w:iCs/>
                          <w:sz w:val="22"/>
                        </w:rPr>
                        <w:t>,</w:t>
                      </w:r>
                      <w:r w:rsidRPr="0026396E">
                        <w:rPr>
                          <w:rFonts w:asciiTheme="minorHAnsi" w:hAnsiTheme="minorHAnsi"/>
                          <w:iCs/>
                          <w:sz w:val="22"/>
                        </w:rPr>
                        <w:t xml:space="preserve"> provided they have defined timeframes and are backed by initiatives with committed investments clearly set out in business plans</w:t>
                      </w:r>
                      <w:r w:rsidRPr="0026396E">
                        <w:rPr>
                          <w:rFonts w:asciiTheme="minorHAnsi" w:hAnsiTheme="minorHAnsi"/>
                          <w:sz w:val="22"/>
                        </w:rPr>
                        <w:t xml:space="preserve">. </w:t>
                      </w:r>
                      <w:r w:rsidRPr="0026396E">
                        <w:rPr>
                          <w:rFonts w:asciiTheme="minorHAnsi" w:hAnsiTheme="minorHAnsi"/>
                          <w:iCs/>
                          <w:sz w:val="22"/>
                        </w:rPr>
                        <w:t xml:space="preserve">Remuneration linked to progressing these targets and underlying initiatives is appropriate. </w:t>
                      </w:r>
                    </w:p>
                    <w:p w14:paraId="6F6B1A35" w14:textId="77777777" w:rsidR="001A3E51" w:rsidRPr="0026396E" w:rsidRDefault="001A3E51" w:rsidP="001A3E51">
                      <w:pPr>
                        <w:spacing w:after="0" w:line="240" w:lineRule="auto"/>
                        <w:rPr>
                          <w:rFonts w:asciiTheme="minorHAnsi" w:hAnsiTheme="minorHAnsi"/>
                          <w:iCs/>
                          <w:sz w:val="22"/>
                        </w:rPr>
                      </w:pPr>
                    </w:p>
                    <w:p w14:paraId="33B87B13" w14:textId="54B7E216" w:rsidR="00F37181" w:rsidRPr="0026396E" w:rsidRDefault="00F37181" w:rsidP="00F37181">
                      <w:pPr>
                        <w:spacing w:after="0" w:line="240" w:lineRule="auto"/>
                        <w:rPr>
                          <w:rFonts w:asciiTheme="minorHAnsi" w:hAnsiTheme="minorHAnsi"/>
                          <w:iCs/>
                          <w:sz w:val="22"/>
                        </w:rPr>
                      </w:pPr>
                      <w:r w:rsidRPr="0026396E">
                        <w:rPr>
                          <w:rFonts w:asciiTheme="minorHAnsi" w:hAnsiTheme="minorHAnsi"/>
                          <w:iCs/>
                          <w:sz w:val="22"/>
                        </w:rPr>
                        <w:t>We believe that the actuarial profession can play a role in the analysis of customer data to explore diversity characteristics and product governance through a diversity lens. Actuaries could also play a role in identifying appropriate methodologies to use to construct diversity metrics.</w:t>
                      </w:r>
                      <w:r w:rsidR="00BC050E">
                        <w:rPr>
                          <w:rFonts w:asciiTheme="minorHAnsi" w:hAnsiTheme="minorHAnsi"/>
                          <w:iCs/>
                          <w:sz w:val="22"/>
                        </w:rPr>
                        <w:t xml:space="preserve"> </w:t>
                      </w:r>
                    </w:p>
                    <w:p w14:paraId="57EAC7F4" w14:textId="77777777" w:rsidR="00F37181" w:rsidRPr="0026396E" w:rsidRDefault="00F37181" w:rsidP="00F37181">
                      <w:pPr>
                        <w:spacing w:after="0" w:line="240" w:lineRule="auto"/>
                        <w:rPr>
                          <w:rFonts w:asciiTheme="minorHAnsi" w:hAnsiTheme="minorHAnsi"/>
                          <w:iCs/>
                          <w:sz w:val="22"/>
                        </w:rPr>
                      </w:pPr>
                    </w:p>
                    <w:p w14:paraId="6885DB7A" w14:textId="3480092F" w:rsidR="001A3E51" w:rsidRPr="0026396E" w:rsidRDefault="001A3E51" w:rsidP="001A3E51">
                      <w:pPr>
                        <w:spacing w:after="0" w:line="240" w:lineRule="auto"/>
                        <w:rPr>
                          <w:rFonts w:asciiTheme="minorHAnsi" w:eastAsia="Times New Roman" w:hAnsiTheme="minorHAnsi"/>
                          <w:sz w:val="22"/>
                        </w:rPr>
                      </w:pPr>
                      <w:r w:rsidRPr="0026396E">
                        <w:rPr>
                          <w:rFonts w:asciiTheme="minorHAnsi" w:hAnsiTheme="minorHAnsi"/>
                          <w:iCs/>
                          <w:sz w:val="22"/>
                        </w:rPr>
                        <w:t xml:space="preserve">Neuro diversity is a particular focus for the actuarial profession, and we would consider that to be an area that warrants explicit mention in any requirements or guidance. </w:t>
                      </w:r>
                      <w:r w:rsidRPr="0026396E">
                        <w:rPr>
                          <w:rStyle w:val="CommentReference"/>
                          <w:rFonts w:asciiTheme="minorHAnsi" w:hAnsiTheme="minorHAnsi"/>
                          <w:sz w:val="22"/>
                          <w:szCs w:val="22"/>
                        </w:rPr>
                        <w:annotationRef/>
                      </w:r>
                      <w:r w:rsidRPr="0026396E">
                        <w:rPr>
                          <w:rFonts w:asciiTheme="minorHAnsi" w:hAnsiTheme="minorHAnsi"/>
                          <w:sz w:val="22"/>
                        </w:rPr>
                        <w:t xml:space="preserve"> An inclusive culture with diversity of thought is a prerequisite to having a </w:t>
                      </w:r>
                      <w:r w:rsidRPr="00724362">
                        <w:rPr>
                          <w:rFonts w:asciiTheme="minorHAnsi" w:hAnsiTheme="minorHAnsi"/>
                          <w:sz w:val="22"/>
                        </w:rPr>
                        <w:t>good risk</w:t>
                      </w:r>
                      <w:r w:rsidR="003A167A" w:rsidRPr="00724362">
                        <w:rPr>
                          <w:rFonts w:asciiTheme="minorHAnsi" w:hAnsiTheme="minorHAnsi"/>
                          <w:sz w:val="22"/>
                        </w:rPr>
                        <w:t xml:space="preserve"> management</w:t>
                      </w:r>
                      <w:r w:rsidR="00BC050E">
                        <w:rPr>
                          <w:rFonts w:asciiTheme="minorHAnsi" w:hAnsiTheme="minorHAnsi"/>
                          <w:sz w:val="22"/>
                        </w:rPr>
                        <w:t xml:space="preserve"> </w:t>
                      </w:r>
                      <w:r w:rsidRPr="0026396E">
                        <w:rPr>
                          <w:rFonts w:asciiTheme="minorHAnsi" w:hAnsiTheme="minorHAnsi"/>
                          <w:sz w:val="22"/>
                        </w:rPr>
                        <w:t>culture.</w:t>
                      </w:r>
                    </w:p>
                    <w:p w14:paraId="7241C7EF" w14:textId="480FDEC4" w:rsidR="001A3E51" w:rsidRPr="0026396E" w:rsidRDefault="00BC050E" w:rsidP="001A3E51">
                      <w:pPr>
                        <w:spacing w:after="0" w:line="240" w:lineRule="auto"/>
                        <w:rPr>
                          <w:rFonts w:asciiTheme="minorHAnsi" w:eastAsia="Times New Roman" w:hAnsiTheme="minorHAnsi"/>
                          <w:sz w:val="22"/>
                        </w:rPr>
                      </w:pPr>
                      <w:r>
                        <w:rPr>
                          <w:rFonts w:asciiTheme="minorHAnsi" w:eastAsia="Times New Roman" w:hAnsiTheme="minorHAnsi"/>
                          <w:sz w:val="22"/>
                        </w:rPr>
                        <w:t xml:space="preserve"> </w:t>
                      </w:r>
                    </w:p>
                    <w:p w14:paraId="60A01C40" w14:textId="7EBEAAAA" w:rsidR="001A3E51" w:rsidRPr="0026396E" w:rsidRDefault="001A3E51" w:rsidP="001A3E51">
                      <w:pPr>
                        <w:spacing w:after="0" w:line="240" w:lineRule="auto"/>
                        <w:rPr>
                          <w:rFonts w:asciiTheme="minorHAnsi" w:hAnsiTheme="minorHAnsi"/>
                          <w:iCs/>
                          <w:sz w:val="22"/>
                        </w:rPr>
                      </w:pPr>
                      <w:r w:rsidRPr="0026396E">
                        <w:rPr>
                          <w:rFonts w:asciiTheme="minorHAnsi" w:hAnsiTheme="minorHAnsi"/>
                          <w:iCs/>
                          <w:sz w:val="22"/>
                        </w:rPr>
                        <w:t xml:space="preserve">We see the area of training as both key and the most difficult in terms of delivering the desired outcomes. As such this is an area that warrants </w:t>
                      </w:r>
                      <w:r w:rsidRPr="00724362">
                        <w:rPr>
                          <w:rFonts w:asciiTheme="minorHAnsi" w:hAnsiTheme="minorHAnsi"/>
                          <w:iCs/>
                          <w:sz w:val="22"/>
                        </w:rPr>
                        <w:t xml:space="preserve">significant attention and support from regulators. </w:t>
                      </w:r>
                      <w:r w:rsidR="003A167A" w:rsidRPr="00724362">
                        <w:rPr>
                          <w:rFonts w:asciiTheme="minorHAnsi" w:hAnsiTheme="minorHAnsi"/>
                          <w:iCs/>
                          <w:sz w:val="22"/>
                        </w:rPr>
                        <w:t xml:space="preserve">They should </w:t>
                      </w:r>
                      <w:r w:rsidR="009E589F" w:rsidRPr="001B00E6">
                        <w:rPr>
                          <w:rFonts w:asciiTheme="minorHAnsi" w:hAnsiTheme="minorHAnsi"/>
                          <w:iCs/>
                          <w:sz w:val="22"/>
                        </w:rPr>
                        <w:t>work</w:t>
                      </w:r>
                      <w:r w:rsidR="003A167A" w:rsidRPr="001B00E6">
                        <w:rPr>
                          <w:rFonts w:asciiTheme="minorHAnsi" w:hAnsiTheme="minorHAnsi"/>
                          <w:iCs/>
                          <w:sz w:val="22"/>
                        </w:rPr>
                        <w:t xml:space="preserve"> to develop a</w:t>
                      </w:r>
                      <w:r w:rsidRPr="001B00E6">
                        <w:rPr>
                          <w:rFonts w:asciiTheme="minorHAnsi" w:hAnsiTheme="minorHAnsi"/>
                          <w:iCs/>
                          <w:sz w:val="22"/>
                        </w:rPr>
                        <w:t xml:space="preserve"> climate of cross firm collaboration, shared training and awareness sessions.</w:t>
                      </w:r>
                    </w:p>
                    <w:p w14:paraId="7968A9F9" w14:textId="77777777" w:rsidR="001A3E51" w:rsidRPr="0026396E" w:rsidRDefault="001A3E51" w:rsidP="001A3E51">
                      <w:pPr>
                        <w:spacing w:after="0" w:line="240" w:lineRule="auto"/>
                        <w:rPr>
                          <w:rFonts w:asciiTheme="minorHAnsi" w:hAnsiTheme="minorHAnsi"/>
                          <w:iCs/>
                          <w:sz w:val="22"/>
                        </w:rPr>
                      </w:pPr>
                    </w:p>
                    <w:p w14:paraId="3F4DB6C9" w14:textId="49CD4FE8" w:rsidR="001A3E51" w:rsidRPr="0026396E" w:rsidRDefault="001A3E51" w:rsidP="001A3E51">
                      <w:pPr>
                        <w:spacing w:after="0" w:line="240" w:lineRule="auto"/>
                        <w:rPr>
                          <w:rFonts w:asciiTheme="minorHAnsi" w:hAnsiTheme="minorHAnsi"/>
                          <w:iCs/>
                          <w:sz w:val="22"/>
                        </w:rPr>
                      </w:pPr>
                      <w:r w:rsidRPr="0026396E">
                        <w:rPr>
                          <w:rFonts w:asciiTheme="minorHAnsi" w:hAnsiTheme="minorHAnsi"/>
                          <w:iCs/>
                          <w:sz w:val="22"/>
                        </w:rPr>
                        <w:t xml:space="preserve">We believe prescription should be limited to a purely UK context, given the complexities where non-UK jurisdictions </w:t>
                      </w:r>
                      <w:r w:rsidRPr="0026396E">
                        <w:rPr>
                          <w:rStyle w:val="CommentReference"/>
                          <w:rFonts w:asciiTheme="minorHAnsi" w:hAnsiTheme="minorHAnsi"/>
                          <w:sz w:val="22"/>
                          <w:szCs w:val="22"/>
                        </w:rPr>
                        <w:annotationRef/>
                      </w:r>
                      <w:r w:rsidRPr="0026396E">
                        <w:rPr>
                          <w:rFonts w:asciiTheme="minorHAnsi" w:hAnsiTheme="minorHAnsi"/>
                          <w:iCs/>
                          <w:sz w:val="22"/>
                        </w:rPr>
                        <w:t xml:space="preserve">are involved. We would welcome the development of regulatory guidance on non-financial misconduct, which we would consider reflecting in our </w:t>
                      </w:r>
                      <w:r w:rsidRPr="00724362">
                        <w:rPr>
                          <w:rFonts w:asciiTheme="minorHAnsi" w:hAnsiTheme="minorHAnsi"/>
                          <w:iCs/>
                          <w:sz w:val="22"/>
                        </w:rPr>
                        <w:t xml:space="preserve">DEI strategy </w:t>
                      </w:r>
                      <w:r w:rsidRPr="0026396E">
                        <w:rPr>
                          <w:rFonts w:asciiTheme="minorHAnsi" w:hAnsiTheme="minorHAnsi"/>
                          <w:iCs/>
                          <w:sz w:val="22"/>
                        </w:rPr>
                        <w:t xml:space="preserve">to support consistency across our </w:t>
                      </w:r>
                      <w:r w:rsidR="00724362">
                        <w:rPr>
                          <w:rFonts w:asciiTheme="minorHAnsi" w:hAnsiTheme="minorHAnsi"/>
                          <w:iCs/>
                          <w:sz w:val="22"/>
                        </w:rPr>
                        <w:t>profession</w:t>
                      </w:r>
                      <w:r w:rsidRPr="0026396E">
                        <w:rPr>
                          <w:rFonts w:asciiTheme="minorHAnsi" w:hAnsiTheme="minorHAnsi"/>
                          <w:iCs/>
                          <w:sz w:val="22"/>
                        </w:rPr>
                        <w:t xml:space="preserve"> and the industry.</w:t>
                      </w:r>
                      <w:r w:rsidR="00BC050E">
                        <w:rPr>
                          <w:rFonts w:asciiTheme="minorHAnsi" w:hAnsiTheme="minorHAnsi"/>
                          <w:iCs/>
                          <w:sz w:val="22"/>
                        </w:rPr>
                        <w:t xml:space="preserve"> </w:t>
                      </w:r>
                    </w:p>
                    <w:p w14:paraId="3B019F57" w14:textId="77777777" w:rsidR="00B33893" w:rsidRPr="0026396E" w:rsidRDefault="00B33893" w:rsidP="00B33893">
                      <w:pPr>
                        <w:rPr>
                          <w:rFonts w:asciiTheme="minorHAnsi" w:hAnsiTheme="minorHAnsi"/>
                          <w:iCs/>
                          <w:sz w:val="22"/>
                        </w:rPr>
                      </w:pPr>
                    </w:p>
                    <w:p w14:paraId="484A9C07" w14:textId="77777777" w:rsidR="00B33893" w:rsidRPr="00E23540" w:rsidRDefault="00B33893" w:rsidP="00B33893"/>
                    <w:p w14:paraId="7150A70F" w14:textId="77777777" w:rsidR="00B33893" w:rsidRPr="0016567E" w:rsidRDefault="00B33893" w:rsidP="00B33893">
                      <w:pPr>
                        <w:spacing w:after="0" w:line="240" w:lineRule="auto"/>
                        <w:rPr>
                          <w:rFonts w:asciiTheme="minorHAnsi" w:hAnsiTheme="minorHAnsi" w:cs="Arial"/>
                          <w:sz w:val="22"/>
                        </w:rPr>
                      </w:pPr>
                    </w:p>
                    <w:p w14:paraId="3E25E794" w14:textId="77777777" w:rsidR="00B33893" w:rsidRPr="0016567E" w:rsidRDefault="00B33893" w:rsidP="00B33893">
                      <w:pPr>
                        <w:spacing w:after="0" w:line="240" w:lineRule="auto"/>
                        <w:rPr>
                          <w:rFonts w:asciiTheme="minorHAnsi" w:hAnsiTheme="minorHAnsi" w:cs="Arial"/>
                          <w:sz w:val="22"/>
                        </w:rPr>
                      </w:pPr>
                    </w:p>
                    <w:p w14:paraId="4F31FFCB" w14:textId="77777777" w:rsidR="00B33893" w:rsidRPr="0016567E" w:rsidRDefault="00B33893" w:rsidP="00B33893">
                      <w:pPr>
                        <w:spacing w:after="0" w:line="240" w:lineRule="auto"/>
                        <w:rPr>
                          <w:rFonts w:asciiTheme="minorHAnsi" w:hAnsiTheme="minorHAnsi" w:cs="Arial"/>
                          <w:sz w:val="22"/>
                        </w:rPr>
                      </w:pPr>
                    </w:p>
                  </w:txbxContent>
                </v:textbox>
                <w10:wrap type="through" anchorx="margin"/>
              </v:shape>
            </w:pict>
          </mc:Fallback>
        </mc:AlternateContent>
      </w:r>
    </w:p>
    <w:p w14:paraId="5AE520D4" w14:textId="0AE1654A" w:rsidR="00A0570E" w:rsidRPr="00A0570E" w:rsidRDefault="00A0570E" w:rsidP="00BC050E">
      <w:pPr>
        <w:spacing w:after="160" w:line="259" w:lineRule="auto"/>
        <w:rPr>
          <w:rFonts w:asciiTheme="minorHAnsi" w:hAnsiTheme="minorHAnsi" w:cs="Arial"/>
          <w:b/>
          <w:sz w:val="22"/>
        </w:rPr>
      </w:pPr>
      <w:r w:rsidRPr="00A0570E">
        <w:rPr>
          <w:rFonts w:asciiTheme="minorHAnsi" w:hAnsiTheme="minorHAnsi" w:cs="Arial"/>
          <w:b/>
          <w:sz w:val="22"/>
        </w:rPr>
        <w:lastRenderedPageBreak/>
        <w:t>General comments</w:t>
      </w:r>
    </w:p>
    <w:p w14:paraId="283ACD72" w14:textId="77777777" w:rsidR="00A0570E" w:rsidRPr="00A0570E" w:rsidRDefault="00A0570E" w:rsidP="00A0570E">
      <w:pPr>
        <w:spacing w:after="0" w:line="250" w:lineRule="exact"/>
        <w:rPr>
          <w:rFonts w:asciiTheme="minorHAnsi" w:hAnsiTheme="minorHAnsi" w:cs="Arial"/>
          <w:sz w:val="22"/>
        </w:rPr>
      </w:pPr>
    </w:p>
    <w:p w14:paraId="4F64D796" w14:textId="42D6A917" w:rsidR="00B33893" w:rsidRPr="00A0570E" w:rsidRDefault="00B33893" w:rsidP="00A0570E">
      <w:pPr>
        <w:pStyle w:val="ListParagraph"/>
        <w:numPr>
          <w:ilvl w:val="0"/>
          <w:numId w:val="13"/>
        </w:numPr>
        <w:spacing w:after="0" w:line="250" w:lineRule="exact"/>
        <w:rPr>
          <w:rFonts w:asciiTheme="minorHAnsi" w:hAnsiTheme="minorHAnsi" w:cs="Arial"/>
          <w:sz w:val="22"/>
        </w:rPr>
      </w:pPr>
      <w:r w:rsidRPr="00A0570E">
        <w:rPr>
          <w:rFonts w:asciiTheme="minorHAnsi" w:hAnsiTheme="minorHAnsi" w:cs="Arial"/>
          <w:sz w:val="22"/>
        </w:rPr>
        <w:t xml:space="preserve">The Institute and Faculty of Actuaries (IFoA) welcomes Discussion </w:t>
      </w:r>
      <w:r w:rsidR="001B00E6">
        <w:rPr>
          <w:rFonts w:asciiTheme="minorHAnsi" w:hAnsiTheme="minorHAnsi" w:cs="Arial"/>
          <w:sz w:val="22"/>
        </w:rPr>
        <w:t>P</w:t>
      </w:r>
      <w:r w:rsidRPr="00A0570E">
        <w:rPr>
          <w:rFonts w:asciiTheme="minorHAnsi" w:hAnsiTheme="minorHAnsi" w:cs="Arial"/>
          <w:sz w:val="22"/>
        </w:rPr>
        <w:t>aper DP21/2 issued jointly by the Bank of England, the PRA and the FCA</w:t>
      </w:r>
      <w:r w:rsidRPr="00A0570E">
        <w:rPr>
          <w:rFonts w:asciiTheme="minorHAnsi" w:hAnsiTheme="minorHAnsi" w:cs="Arial"/>
          <w:i/>
          <w:sz w:val="22"/>
        </w:rPr>
        <w:t xml:space="preserve">. </w:t>
      </w:r>
      <w:r w:rsidRPr="00A0570E">
        <w:rPr>
          <w:rFonts w:asciiTheme="minorHAnsi" w:hAnsiTheme="minorHAnsi" w:cs="Arial"/>
          <w:sz w:val="22"/>
        </w:rPr>
        <w:t xml:space="preserve">In particular, we support the regulators’ intention to use their powers to help achieve positive change on diversity and inclusion issues. </w:t>
      </w:r>
    </w:p>
    <w:p w14:paraId="6AAF79E5" w14:textId="77777777" w:rsidR="00B33893" w:rsidRPr="008C1B18" w:rsidRDefault="00B33893" w:rsidP="00A0570E">
      <w:pPr>
        <w:pStyle w:val="ListParagraph"/>
        <w:spacing w:after="0" w:line="250" w:lineRule="exact"/>
        <w:ind w:left="360"/>
        <w:rPr>
          <w:rFonts w:asciiTheme="minorHAnsi" w:hAnsiTheme="minorHAnsi" w:cs="Arial"/>
          <w:sz w:val="22"/>
          <w:highlight w:val="yellow"/>
        </w:rPr>
      </w:pPr>
    </w:p>
    <w:p w14:paraId="637A6754" w14:textId="77777777" w:rsidR="00A0570E" w:rsidRPr="00A0570E" w:rsidRDefault="00B33893" w:rsidP="00A0570E">
      <w:pPr>
        <w:pStyle w:val="ListParagraph"/>
        <w:numPr>
          <w:ilvl w:val="0"/>
          <w:numId w:val="14"/>
        </w:numPr>
        <w:spacing w:after="0" w:line="250" w:lineRule="exact"/>
        <w:rPr>
          <w:rFonts w:asciiTheme="minorHAnsi" w:hAnsiTheme="minorHAnsi" w:cs="Arial"/>
          <w:b/>
          <w:sz w:val="22"/>
        </w:rPr>
      </w:pPr>
      <w:r w:rsidRPr="0016567E">
        <w:rPr>
          <w:rFonts w:asciiTheme="minorHAnsi" w:hAnsiTheme="minorHAnsi" w:cs="Arial"/>
          <w:sz w:val="22"/>
        </w:rPr>
        <w:t>The IFoA’s response has been led by our Diversity Action Group (DAG</w:t>
      </w:r>
      <w:r w:rsidRPr="0016567E">
        <w:rPr>
          <w:rFonts w:asciiTheme="minorHAnsi" w:hAnsiTheme="minorHAnsi" w:cs="Arial"/>
          <w:color w:val="auto"/>
          <w:sz w:val="22"/>
        </w:rPr>
        <w:t>)</w:t>
      </w:r>
      <w:r w:rsidRPr="0016567E">
        <w:rPr>
          <w:rFonts w:asciiTheme="minorHAnsi" w:hAnsiTheme="minorHAnsi"/>
          <w:iCs/>
          <w:color w:val="auto"/>
          <w:sz w:val="22"/>
        </w:rPr>
        <w:t xml:space="preserve">, </w:t>
      </w:r>
      <w:r w:rsidRPr="0016567E">
        <w:rPr>
          <w:rFonts w:asciiTheme="minorHAnsi" w:hAnsiTheme="minorHAnsi"/>
          <w:iCs/>
          <w:color w:val="000000" w:themeColor="text1" w:themeShade="80"/>
          <w:sz w:val="22"/>
        </w:rPr>
        <w:t xml:space="preserve">which is a member-driven, volunteer-led team committed to supporting the IFoA in developing, delivering and evolving its strategic diversity objectives. </w:t>
      </w:r>
    </w:p>
    <w:p w14:paraId="18A14C82" w14:textId="77777777" w:rsidR="00B33893" w:rsidRPr="0016567E" w:rsidRDefault="00B33893" w:rsidP="00B33893">
      <w:pPr>
        <w:spacing w:after="0" w:line="250" w:lineRule="exact"/>
        <w:rPr>
          <w:rFonts w:asciiTheme="minorHAnsi" w:hAnsiTheme="minorHAnsi"/>
          <w:iCs/>
          <w:color w:val="000000" w:themeColor="text1" w:themeShade="80"/>
          <w:sz w:val="22"/>
        </w:rPr>
      </w:pPr>
    </w:p>
    <w:p w14:paraId="7F00CD53" w14:textId="77777777" w:rsidR="00B33893" w:rsidRPr="0016567E" w:rsidRDefault="00B33893" w:rsidP="004B3081">
      <w:pPr>
        <w:pStyle w:val="ListParagraph"/>
        <w:numPr>
          <w:ilvl w:val="0"/>
          <w:numId w:val="14"/>
        </w:numPr>
        <w:rPr>
          <w:rFonts w:asciiTheme="minorHAnsi" w:hAnsiTheme="minorHAnsi"/>
          <w:iCs/>
          <w:color w:val="000000" w:themeColor="text1" w:themeShade="80"/>
          <w:sz w:val="22"/>
        </w:rPr>
      </w:pPr>
      <w:r w:rsidRPr="0016567E">
        <w:rPr>
          <w:rFonts w:asciiTheme="minorHAnsi" w:hAnsiTheme="minorHAnsi"/>
          <w:iCs/>
          <w:color w:val="000000" w:themeColor="text1" w:themeShade="80"/>
          <w:sz w:val="22"/>
        </w:rPr>
        <w:t>The IFoA’s own engagement with diversity and inclusion work in recent times includes:</w:t>
      </w:r>
    </w:p>
    <w:p w14:paraId="5CD1DF8A" w14:textId="77777777" w:rsidR="00B33893" w:rsidRPr="0016567E" w:rsidRDefault="00B33893" w:rsidP="0026396E">
      <w:pPr>
        <w:pStyle w:val="ListParagraph"/>
        <w:numPr>
          <w:ilvl w:val="1"/>
          <w:numId w:val="14"/>
        </w:numPr>
        <w:rPr>
          <w:rFonts w:asciiTheme="minorHAnsi" w:hAnsiTheme="minorHAnsi"/>
          <w:iCs/>
          <w:color w:val="000000" w:themeColor="text1" w:themeShade="80"/>
          <w:sz w:val="22"/>
        </w:rPr>
      </w:pPr>
      <w:r w:rsidRPr="0016567E">
        <w:rPr>
          <w:rFonts w:asciiTheme="minorHAnsi" w:hAnsiTheme="minorHAnsi"/>
          <w:iCs/>
          <w:color w:val="000000" w:themeColor="text1" w:themeShade="80"/>
          <w:sz w:val="22"/>
        </w:rPr>
        <w:t xml:space="preserve">Launching a campaign named ‘Count Me In’, in a broader effort to promote greater diversity and inclusion in actuarial careers. </w:t>
      </w:r>
    </w:p>
    <w:p w14:paraId="7A798AAB" w14:textId="77777777" w:rsidR="00B33893" w:rsidRPr="0016567E" w:rsidRDefault="00B33893" w:rsidP="0026396E">
      <w:pPr>
        <w:pStyle w:val="ListParagraph"/>
        <w:numPr>
          <w:ilvl w:val="1"/>
          <w:numId w:val="14"/>
        </w:numPr>
        <w:rPr>
          <w:rFonts w:asciiTheme="minorHAnsi" w:hAnsiTheme="minorHAnsi"/>
          <w:iCs/>
          <w:color w:val="000000" w:themeColor="text1" w:themeShade="80"/>
          <w:sz w:val="22"/>
        </w:rPr>
      </w:pPr>
      <w:r w:rsidRPr="0016567E">
        <w:rPr>
          <w:rFonts w:asciiTheme="minorHAnsi" w:hAnsiTheme="minorHAnsi"/>
          <w:iCs/>
          <w:color w:val="000000" w:themeColor="text1" w:themeShade="80"/>
          <w:sz w:val="22"/>
        </w:rPr>
        <w:t>CEO Stephen Mann is one of 30 cross-sector leaders from the financial and professional services industry who were this year appointed to an independent socioeconomic diversity taskforce, launched by HM Treasury and BEIS and run by the City of London Corporation. The group’s mission is ‘to boost socioeconomic diversity at senior levels’, with anticipation that the task force’s work will lead to targets for key employers.</w:t>
      </w:r>
    </w:p>
    <w:p w14:paraId="23C9C4A6" w14:textId="77777777" w:rsidR="00B33893" w:rsidRPr="0016567E" w:rsidRDefault="00B33893" w:rsidP="0026396E">
      <w:pPr>
        <w:pStyle w:val="ListParagraph"/>
        <w:numPr>
          <w:ilvl w:val="1"/>
          <w:numId w:val="14"/>
        </w:numPr>
        <w:rPr>
          <w:rFonts w:asciiTheme="minorHAnsi" w:hAnsiTheme="minorHAnsi"/>
          <w:iCs/>
          <w:color w:val="000000" w:themeColor="text1" w:themeShade="80"/>
          <w:sz w:val="22"/>
        </w:rPr>
      </w:pPr>
      <w:r>
        <w:rPr>
          <w:rFonts w:asciiTheme="minorHAnsi" w:hAnsiTheme="minorHAnsi"/>
          <w:iCs/>
          <w:color w:val="000000" w:themeColor="text1" w:themeShade="80"/>
          <w:sz w:val="22"/>
        </w:rPr>
        <w:t>P</w:t>
      </w:r>
      <w:r w:rsidRPr="0016567E">
        <w:rPr>
          <w:rFonts w:asciiTheme="minorHAnsi" w:hAnsiTheme="minorHAnsi"/>
          <w:iCs/>
          <w:color w:val="000000" w:themeColor="text1" w:themeShade="80"/>
          <w:sz w:val="22"/>
        </w:rPr>
        <w:t>artner</w:t>
      </w:r>
      <w:r>
        <w:rPr>
          <w:rFonts w:asciiTheme="minorHAnsi" w:hAnsiTheme="minorHAnsi"/>
          <w:iCs/>
          <w:color w:val="000000" w:themeColor="text1" w:themeShade="80"/>
          <w:sz w:val="22"/>
        </w:rPr>
        <w:t>ing</w:t>
      </w:r>
      <w:r w:rsidRPr="0016567E">
        <w:rPr>
          <w:rFonts w:asciiTheme="minorHAnsi" w:hAnsiTheme="minorHAnsi"/>
          <w:iCs/>
          <w:color w:val="000000" w:themeColor="text1" w:themeShade="80"/>
          <w:sz w:val="22"/>
        </w:rPr>
        <w:t xml:space="preserve"> with the National Autistic Society to develop resources and communications to promote awareness and understanding of the unique abilities of people with autism. </w:t>
      </w:r>
    </w:p>
    <w:p w14:paraId="0E89D7F8" w14:textId="77777777" w:rsidR="00B33893" w:rsidRPr="0016567E" w:rsidRDefault="00B33893" w:rsidP="0026396E">
      <w:pPr>
        <w:pStyle w:val="ListParagraph"/>
        <w:numPr>
          <w:ilvl w:val="1"/>
          <w:numId w:val="14"/>
        </w:numPr>
        <w:spacing w:after="0" w:line="250" w:lineRule="exact"/>
        <w:rPr>
          <w:rFonts w:asciiTheme="minorHAnsi" w:hAnsiTheme="minorHAnsi" w:cs="Arial"/>
          <w:b/>
          <w:color w:val="000000" w:themeColor="text1" w:themeShade="80"/>
          <w:sz w:val="22"/>
        </w:rPr>
      </w:pPr>
      <w:r w:rsidRPr="0016567E">
        <w:rPr>
          <w:rFonts w:asciiTheme="minorHAnsi" w:hAnsiTheme="minorHAnsi"/>
          <w:iCs/>
          <w:color w:val="000000" w:themeColor="text1" w:themeShade="80"/>
          <w:sz w:val="22"/>
        </w:rPr>
        <w:t>Undertak</w:t>
      </w:r>
      <w:r w:rsidRPr="00A76C7E">
        <w:rPr>
          <w:rFonts w:asciiTheme="minorHAnsi" w:hAnsiTheme="minorHAnsi"/>
          <w:iCs/>
          <w:color w:val="000000" w:themeColor="text1" w:themeShade="80"/>
          <w:sz w:val="22"/>
        </w:rPr>
        <w:t>ing</w:t>
      </w:r>
      <w:r w:rsidRPr="0016567E">
        <w:rPr>
          <w:rFonts w:asciiTheme="minorHAnsi" w:hAnsiTheme="minorHAnsi"/>
          <w:iCs/>
          <w:color w:val="000000" w:themeColor="text1" w:themeShade="80"/>
          <w:sz w:val="22"/>
        </w:rPr>
        <w:t xml:space="preserve"> targeted communications and engagement around DEI at all levels of the organisation e.g. governing bodies.</w:t>
      </w:r>
    </w:p>
    <w:p w14:paraId="592EF964" w14:textId="77777777" w:rsidR="00B33893" w:rsidRPr="0016567E" w:rsidRDefault="00B33893" w:rsidP="00B33893">
      <w:pPr>
        <w:pStyle w:val="ListParagraph"/>
        <w:spacing w:after="0" w:line="250" w:lineRule="exact"/>
        <w:ind w:left="1485"/>
        <w:rPr>
          <w:rFonts w:asciiTheme="minorHAnsi" w:hAnsiTheme="minorHAnsi" w:cs="Arial"/>
          <w:b/>
          <w:color w:val="000000" w:themeColor="text1" w:themeShade="80"/>
          <w:sz w:val="22"/>
        </w:rPr>
      </w:pPr>
    </w:p>
    <w:p w14:paraId="7A226949" w14:textId="77777777" w:rsidR="00B33893" w:rsidRDefault="00B33893" w:rsidP="004B3081">
      <w:pPr>
        <w:pStyle w:val="ListParagraph"/>
        <w:numPr>
          <w:ilvl w:val="0"/>
          <w:numId w:val="14"/>
        </w:numPr>
        <w:rPr>
          <w:rFonts w:asciiTheme="minorHAnsi" w:hAnsiTheme="minorHAnsi"/>
          <w:iCs/>
          <w:color w:val="000000" w:themeColor="text1" w:themeShade="80"/>
          <w:sz w:val="22"/>
        </w:rPr>
      </w:pPr>
      <w:r w:rsidRPr="00631E53">
        <w:rPr>
          <w:rFonts w:asciiTheme="minorHAnsi" w:hAnsiTheme="minorHAnsi"/>
          <w:iCs/>
          <w:color w:val="000000" w:themeColor="text1" w:themeShade="80"/>
          <w:sz w:val="22"/>
        </w:rPr>
        <w:t>The IFoA has recently initiated a review of its Diversity Equity and Inclusion Strategy, and expects to publish the new strategy in 2022.</w:t>
      </w:r>
    </w:p>
    <w:p w14:paraId="152E0E4F" w14:textId="77777777" w:rsidR="00B33893" w:rsidRPr="0016567E" w:rsidRDefault="00B33893" w:rsidP="00B33893">
      <w:pPr>
        <w:spacing w:after="0" w:line="250" w:lineRule="exact"/>
        <w:rPr>
          <w:rFonts w:asciiTheme="minorHAnsi" w:hAnsiTheme="minorHAnsi" w:cs="Arial"/>
          <w:b/>
          <w:sz w:val="22"/>
        </w:rPr>
      </w:pPr>
    </w:p>
    <w:p w14:paraId="22E798AF" w14:textId="77777777" w:rsidR="00B33893" w:rsidRPr="0016567E" w:rsidRDefault="00B33893" w:rsidP="00B33893">
      <w:pPr>
        <w:rPr>
          <w:rFonts w:asciiTheme="minorHAnsi" w:hAnsiTheme="minorHAnsi"/>
          <w:sz w:val="22"/>
        </w:rPr>
      </w:pPr>
      <w:r w:rsidRPr="0016567E">
        <w:rPr>
          <w:rFonts w:asciiTheme="minorHAnsi" w:hAnsiTheme="minorHAnsi"/>
          <w:b/>
          <w:sz w:val="22"/>
        </w:rPr>
        <w:t>Detailed comments</w:t>
      </w:r>
      <w:r w:rsidRPr="0016567E">
        <w:rPr>
          <w:rFonts w:asciiTheme="minorHAnsi" w:hAnsiTheme="minorHAnsi"/>
          <w:sz w:val="22"/>
        </w:rPr>
        <w:t xml:space="preserve"> </w:t>
      </w:r>
    </w:p>
    <w:p w14:paraId="29D93CF4" w14:textId="77777777" w:rsidR="00B33893" w:rsidRPr="0016567E" w:rsidRDefault="00B33893" w:rsidP="00B33893">
      <w:pPr>
        <w:spacing w:after="0" w:line="250" w:lineRule="exact"/>
        <w:rPr>
          <w:rFonts w:asciiTheme="minorHAnsi" w:hAnsiTheme="minorHAnsi" w:cs="Arial"/>
          <w:b/>
          <w:sz w:val="22"/>
        </w:rPr>
      </w:pPr>
    </w:p>
    <w:p w14:paraId="0E042C25"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ind w:left="360"/>
        <w:rPr>
          <w:rFonts w:asciiTheme="minorHAnsi" w:hAnsiTheme="minorHAnsi"/>
          <w:b/>
          <w:sz w:val="22"/>
        </w:rPr>
      </w:pPr>
      <w:r w:rsidRPr="0016567E">
        <w:rPr>
          <w:rFonts w:asciiTheme="minorHAnsi" w:hAnsiTheme="minorHAnsi"/>
          <w:b/>
          <w:sz w:val="22"/>
        </w:rPr>
        <w:t>Chapter 1: Overview, including context and desired outcomes</w:t>
      </w:r>
    </w:p>
    <w:p w14:paraId="511E3034"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ind w:left="360"/>
        <w:rPr>
          <w:rFonts w:asciiTheme="minorHAnsi" w:hAnsiTheme="minorHAnsi"/>
          <w:sz w:val="22"/>
        </w:rPr>
      </w:pPr>
      <w:r w:rsidRPr="0016567E">
        <w:rPr>
          <w:rFonts w:asciiTheme="minorHAnsi" w:hAnsiTheme="minorHAnsi"/>
          <w:sz w:val="22"/>
        </w:rPr>
        <w:t>Q1: What are your views on the terms we have used, how we have defined them, and whether they are sufficiently broad and useful, now and in the future?</w:t>
      </w:r>
    </w:p>
    <w:p w14:paraId="0E2C0D8A" w14:textId="77777777" w:rsidR="00B33893" w:rsidRPr="0016567E" w:rsidRDefault="00B33893" w:rsidP="00B33893">
      <w:pPr>
        <w:pStyle w:val="ListParagraph"/>
        <w:spacing w:after="0" w:line="240" w:lineRule="auto"/>
        <w:rPr>
          <w:rFonts w:asciiTheme="minorHAnsi" w:hAnsiTheme="minorHAnsi"/>
          <w:i/>
          <w:iCs/>
          <w:sz w:val="22"/>
        </w:rPr>
      </w:pPr>
    </w:p>
    <w:p w14:paraId="4B102805" w14:textId="0F17B5A5" w:rsidR="00B33893" w:rsidRPr="00A0570E" w:rsidRDefault="00B33893" w:rsidP="0026396E">
      <w:pPr>
        <w:pStyle w:val="ListParagraph"/>
        <w:numPr>
          <w:ilvl w:val="0"/>
          <w:numId w:val="14"/>
        </w:numPr>
        <w:spacing w:after="0" w:line="240" w:lineRule="auto"/>
        <w:rPr>
          <w:rFonts w:asciiTheme="minorHAnsi" w:hAnsiTheme="minorHAnsi"/>
          <w:iCs/>
          <w:sz w:val="22"/>
        </w:rPr>
      </w:pPr>
      <w:r w:rsidRPr="00A0570E">
        <w:rPr>
          <w:rFonts w:asciiTheme="minorHAnsi" w:hAnsiTheme="minorHAnsi"/>
          <w:iCs/>
          <w:sz w:val="22"/>
        </w:rPr>
        <w:t>We consider the terms used to be reasonable</w:t>
      </w:r>
      <w:r w:rsidR="00537719">
        <w:rPr>
          <w:rFonts w:asciiTheme="minorHAnsi" w:hAnsiTheme="minorHAnsi"/>
          <w:iCs/>
          <w:sz w:val="22"/>
        </w:rPr>
        <w:t>.</w:t>
      </w:r>
    </w:p>
    <w:p w14:paraId="4C7173F5" w14:textId="77777777" w:rsidR="00537719" w:rsidRDefault="00537719" w:rsidP="00537719">
      <w:pPr>
        <w:pStyle w:val="ListParagraph"/>
        <w:spacing w:after="0" w:line="240" w:lineRule="auto"/>
        <w:rPr>
          <w:rFonts w:asciiTheme="minorHAnsi" w:hAnsiTheme="minorHAnsi"/>
          <w:iCs/>
          <w:sz w:val="22"/>
        </w:rPr>
      </w:pPr>
    </w:p>
    <w:p w14:paraId="2ABEA7CA" w14:textId="6C6C21AB" w:rsidR="00B33893" w:rsidRDefault="00B33893" w:rsidP="0026396E">
      <w:pPr>
        <w:pStyle w:val="ListParagraph"/>
        <w:numPr>
          <w:ilvl w:val="0"/>
          <w:numId w:val="14"/>
        </w:numPr>
        <w:spacing w:after="0" w:line="240" w:lineRule="auto"/>
        <w:rPr>
          <w:rFonts w:asciiTheme="minorHAnsi" w:hAnsiTheme="minorHAnsi"/>
          <w:iCs/>
          <w:sz w:val="22"/>
        </w:rPr>
      </w:pPr>
      <w:r w:rsidRPr="00A0570E">
        <w:rPr>
          <w:rFonts w:asciiTheme="minorHAnsi" w:hAnsiTheme="minorHAnsi"/>
          <w:iCs/>
          <w:sz w:val="22"/>
        </w:rPr>
        <w:t>Neuro diversity is a particular focus for the actuarial profession, and we would consider that to be an area that warrants explicit mention in any requirements or guidance</w:t>
      </w:r>
      <w:r w:rsidR="00537719">
        <w:rPr>
          <w:rFonts w:asciiTheme="minorHAnsi" w:hAnsiTheme="minorHAnsi"/>
          <w:iCs/>
          <w:sz w:val="22"/>
        </w:rPr>
        <w:t xml:space="preserve">. </w:t>
      </w:r>
      <w:r w:rsidRPr="00537719">
        <w:rPr>
          <w:rFonts w:asciiTheme="minorHAnsi" w:hAnsiTheme="minorHAnsi"/>
          <w:iCs/>
          <w:sz w:val="22"/>
        </w:rPr>
        <w:t>Car</w:t>
      </w:r>
      <w:r w:rsidR="00537719" w:rsidRPr="00537719">
        <w:rPr>
          <w:rFonts w:asciiTheme="minorHAnsi" w:hAnsiTheme="minorHAnsi"/>
          <w:iCs/>
          <w:sz w:val="22"/>
        </w:rPr>
        <w:t>ing criteria</w:t>
      </w:r>
      <w:r w:rsidRPr="00537719">
        <w:rPr>
          <w:rFonts w:asciiTheme="minorHAnsi" w:hAnsiTheme="minorHAnsi"/>
          <w:iCs/>
          <w:sz w:val="22"/>
        </w:rPr>
        <w:t xml:space="preserve"> are likely to be increasingly important and also warrant explicit mention. We note from the case study in the DP (4.23) that the Solicitors Regulation Authority has been tracking this</w:t>
      </w:r>
      <w:r w:rsidR="00537719">
        <w:rPr>
          <w:rFonts w:asciiTheme="minorHAnsi" w:hAnsiTheme="minorHAnsi"/>
          <w:iCs/>
          <w:sz w:val="22"/>
        </w:rPr>
        <w:t>.</w:t>
      </w:r>
    </w:p>
    <w:p w14:paraId="1BA03709" w14:textId="77777777" w:rsidR="00537719" w:rsidRPr="00537719" w:rsidRDefault="00537719" w:rsidP="00537719">
      <w:pPr>
        <w:pStyle w:val="ListParagraph"/>
        <w:spacing w:after="0" w:line="240" w:lineRule="auto"/>
        <w:rPr>
          <w:rFonts w:asciiTheme="minorHAnsi" w:hAnsiTheme="minorHAnsi"/>
          <w:iCs/>
          <w:sz w:val="22"/>
        </w:rPr>
      </w:pPr>
    </w:p>
    <w:p w14:paraId="0057EFD5" w14:textId="02D25574" w:rsidR="00B33893" w:rsidRPr="0026396E" w:rsidRDefault="00B33893" w:rsidP="0026396E">
      <w:pPr>
        <w:numPr>
          <w:ilvl w:val="0"/>
          <w:numId w:val="14"/>
        </w:numPr>
        <w:spacing w:after="240" w:line="240" w:lineRule="auto"/>
        <w:rPr>
          <w:rFonts w:asciiTheme="minorHAnsi" w:eastAsia="Times New Roman" w:hAnsiTheme="minorHAnsi"/>
          <w:sz w:val="22"/>
        </w:rPr>
      </w:pPr>
      <w:r w:rsidRPr="0026396E">
        <w:rPr>
          <w:rFonts w:asciiTheme="minorHAnsi" w:hAnsiTheme="minorHAnsi"/>
          <w:sz w:val="22"/>
        </w:rPr>
        <w:t xml:space="preserve">The Discussion Paper makes a strong case that having an inclusive culture with diversity of thought is a prerequisite to having </w:t>
      </w:r>
      <w:r w:rsidRPr="00724362">
        <w:rPr>
          <w:rFonts w:asciiTheme="minorHAnsi" w:hAnsiTheme="minorHAnsi"/>
          <w:sz w:val="22"/>
        </w:rPr>
        <w:t xml:space="preserve">a good risk </w:t>
      </w:r>
      <w:r w:rsidR="00E223FE" w:rsidRPr="00724362">
        <w:rPr>
          <w:rFonts w:asciiTheme="minorHAnsi" w:hAnsiTheme="minorHAnsi"/>
          <w:sz w:val="22"/>
        </w:rPr>
        <w:t xml:space="preserve">management </w:t>
      </w:r>
      <w:r w:rsidRPr="00724362">
        <w:rPr>
          <w:rFonts w:asciiTheme="minorHAnsi" w:hAnsiTheme="minorHAnsi"/>
          <w:sz w:val="22"/>
        </w:rPr>
        <w:t>culture. D</w:t>
      </w:r>
      <w:r w:rsidRPr="00724362">
        <w:rPr>
          <w:rFonts w:asciiTheme="minorHAnsi" w:eastAsia="Times New Roman" w:hAnsiTheme="minorHAnsi"/>
          <w:sz w:val="22"/>
        </w:rPr>
        <w:t>iversity and inclusivity issues are therefore relevant to prudential and conduct regulation. Diversity of thought could help ensure the right balance of focus between the short term (e.g. quarterly results) and the long term</w:t>
      </w:r>
      <w:r w:rsidRPr="001B00E6">
        <w:rPr>
          <w:rFonts w:asciiTheme="minorHAnsi" w:eastAsia="Times New Roman" w:hAnsiTheme="minorHAnsi"/>
          <w:sz w:val="22"/>
        </w:rPr>
        <w:t xml:space="preserve"> (e.g. climate change). It could help </w:t>
      </w:r>
      <w:r w:rsidR="00E223FE" w:rsidRPr="001B00E6">
        <w:rPr>
          <w:rFonts w:asciiTheme="minorHAnsi" w:eastAsia="Times New Roman" w:hAnsiTheme="minorHAnsi"/>
          <w:sz w:val="22"/>
        </w:rPr>
        <w:t>contribute to</w:t>
      </w:r>
      <w:r w:rsidRPr="001B00E6">
        <w:rPr>
          <w:rFonts w:asciiTheme="minorHAnsi" w:eastAsia="Times New Roman" w:hAnsiTheme="minorHAnsi"/>
          <w:sz w:val="22"/>
        </w:rPr>
        <w:t xml:space="preserve"> </w:t>
      </w:r>
      <w:r w:rsidRPr="00724362">
        <w:rPr>
          <w:rFonts w:asciiTheme="minorHAnsi" w:eastAsia="Times New Roman" w:hAnsiTheme="minorHAnsi"/>
          <w:sz w:val="22"/>
        </w:rPr>
        <w:t>the stability of the</w:t>
      </w:r>
      <w:r w:rsidRPr="0026396E">
        <w:rPr>
          <w:rFonts w:asciiTheme="minorHAnsi" w:eastAsia="Times New Roman" w:hAnsiTheme="minorHAnsi"/>
          <w:sz w:val="22"/>
        </w:rPr>
        <w:t xml:space="preserve"> financial system by avoiding, for example, having the same individual on multiple boards across different companies, which could result in the systemic risk of group think and herding.</w:t>
      </w:r>
    </w:p>
    <w:p w14:paraId="48987CDE" w14:textId="17D75C22" w:rsidR="00B33893" w:rsidRPr="00724362" w:rsidRDefault="00B33893" w:rsidP="0026396E">
      <w:pPr>
        <w:pStyle w:val="ListParagraph"/>
        <w:numPr>
          <w:ilvl w:val="0"/>
          <w:numId w:val="14"/>
        </w:numPr>
        <w:spacing w:after="0" w:line="240" w:lineRule="auto"/>
        <w:rPr>
          <w:rFonts w:asciiTheme="minorHAnsi" w:hAnsiTheme="minorHAnsi"/>
          <w:iCs/>
          <w:sz w:val="22"/>
        </w:rPr>
      </w:pPr>
      <w:r w:rsidRPr="00724362">
        <w:rPr>
          <w:rFonts w:asciiTheme="minorHAnsi" w:hAnsiTheme="minorHAnsi"/>
          <w:iCs/>
          <w:sz w:val="22"/>
        </w:rPr>
        <w:lastRenderedPageBreak/>
        <w:t>While diversity of thought is essential, it should not distract from the necessity of ensuring equity between different demographics and the absolute considerations of diverse representation</w:t>
      </w:r>
      <w:r w:rsidR="008A2B9E" w:rsidRPr="00724362">
        <w:rPr>
          <w:rFonts w:asciiTheme="minorHAnsi" w:hAnsiTheme="minorHAnsi"/>
          <w:iCs/>
          <w:sz w:val="22"/>
        </w:rPr>
        <w:t>.</w:t>
      </w:r>
    </w:p>
    <w:p w14:paraId="646528B4" w14:textId="77777777" w:rsidR="008A2B9E" w:rsidRPr="00537719" w:rsidRDefault="008A2B9E" w:rsidP="001B00E6">
      <w:pPr>
        <w:pStyle w:val="ListParagraph"/>
        <w:spacing w:after="0" w:line="240" w:lineRule="auto"/>
        <w:rPr>
          <w:rFonts w:asciiTheme="minorHAnsi" w:hAnsiTheme="minorHAnsi"/>
          <w:iCs/>
          <w:sz w:val="22"/>
        </w:rPr>
      </w:pPr>
    </w:p>
    <w:p w14:paraId="1CFB3D39" w14:textId="25E8007D" w:rsidR="00B33893" w:rsidRPr="00537719" w:rsidRDefault="00B33893" w:rsidP="0026396E">
      <w:pPr>
        <w:pStyle w:val="ListParagraph"/>
        <w:numPr>
          <w:ilvl w:val="0"/>
          <w:numId w:val="14"/>
        </w:numPr>
        <w:spacing w:after="0" w:line="240" w:lineRule="auto"/>
        <w:rPr>
          <w:rFonts w:asciiTheme="minorHAnsi" w:hAnsiTheme="minorHAnsi"/>
          <w:iCs/>
          <w:sz w:val="22"/>
        </w:rPr>
      </w:pPr>
      <w:r w:rsidRPr="00537719">
        <w:rPr>
          <w:rFonts w:asciiTheme="minorHAnsi" w:hAnsiTheme="minorHAnsi"/>
          <w:iCs/>
          <w:sz w:val="22"/>
        </w:rPr>
        <w:t>Acknowledging and addressing the existence and legitimacy of those that fall outside a perceived disadvantaged or minority group, and anticipating potential counter views and resistance (albeit hidden) to D&amp;I efforts is key to ensuring traction and long-term success</w:t>
      </w:r>
      <w:r w:rsidR="00537719">
        <w:rPr>
          <w:rFonts w:asciiTheme="minorHAnsi" w:hAnsiTheme="minorHAnsi"/>
          <w:iCs/>
          <w:sz w:val="22"/>
        </w:rPr>
        <w:t>.</w:t>
      </w:r>
    </w:p>
    <w:p w14:paraId="6D687D22" w14:textId="77777777" w:rsidR="00B33893" w:rsidRPr="0016567E" w:rsidRDefault="00B33893" w:rsidP="00B33893">
      <w:pPr>
        <w:spacing w:after="0" w:line="240" w:lineRule="auto"/>
        <w:rPr>
          <w:rFonts w:asciiTheme="minorHAnsi" w:hAnsiTheme="minorHAnsi"/>
          <w:sz w:val="22"/>
        </w:rPr>
      </w:pPr>
    </w:p>
    <w:p w14:paraId="5C9581DA"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ind w:left="360"/>
        <w:rPr>
          <w:rFonts w:asciiTheme="minorHAnsi" w:hAnsiTheme="minorHAnsi"/>
          <w:b/>
          <w:sz w:val="22"/>
        </w:rPr>
      </w:pPr>
      <w:r w:rsidRPr="0016567E">
        <w:rPr>
          <w:rFonts w:asciiTheme="minorHAnsi" w:hAnsiTheme="minorHAnsi"/>
          <w:b/>
          <w:sz w:val="22"/>
        </w:rPr>
        <w:t>Chapter 2: The role of the regulator</w:t>
      </w:r>
    </w:p>
    <w:p w14:paraId="6EA375D0"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ind w:left="360"/>
        <w:rPr>
          <w:rFonts w:asciiTheme="minorHAnsi" w:hAnsiTheme="minorHAnsi"/>
          <w:sz w:val="22"/>
        </w:rPr>
      </w:pPr>
      <w:r w:rsidRPr="0016567E">
        <w:rPr>
          <w:rFonts w:asciiTheme="minorHAnsi" w:hAnsiTheme="minorHAnsi"/>
          <w:sz w:val="22"/>
        </w:rPr>
        <w:t>Q2: Are there any terms in the FCA Handbook, PRA Rulebook or Supervisory Statements or other regulatory policies (for any type of firm) that could be made more inclusive?</w:t>
      </w:r>
    </w:p>
    <w:p w14:paraId="0FEBA2CD" w14:textId="77777777" w:rsidR="00B33893" w:rsidRPr="0016567E" w:rsidRDefault="00B33893" w:rsidP="00B33893">
      <w:pPr>
        <w:pStyle w:val="ListParagraph"/>
        <w:spacing w:after="0" w:line="240" w:lineRule="auto"/>
        <w:rPr>
          <w:rFonts w:asciiTheme="minorHAnsi" w:hAnsiTheme="minorHAnsi"/>
          <w:i/>
          <w:iCs/>
          <w:sz w:val="22"/>
        </w:rPr>
      </w:pPr>
    </w:p>
    <w:p w14:paraId="0E5231FA" w14:textId="77777777" w:rsidR="0056695C" w:rsidRPr="0056695C" w:rsidRDefault="00B33893" w:rsidP="0026396E">
      <w:pPr>
        <w:pStyle w:val="ListParagraph"/>
        <w:numPr>
          <w:ilvl w:val="0"/>
          <w:numId w:val="14"/>
        </w:numPr>
        <w:spacing w:after="0" w:line="240" w:lineRule="auto"/>
        <w:rPr>
          <w:rFonts w:asciiTheme="minorHAnsi" w:hAnsiTheme="minorHAnsi"/>
          <w:iCs/>
          <w:sz w:val="22"/>
        </w:rPr>
      </w:pPr>
      <w:r w:rsidRPr="0056695C">
        <w:rPr>
          <w:rFonts w:asciiTheme="minorHAnsi" w:hAnsiTheme="minorHAnsi"/>
          <w:iCs/>
          <w:sz w:val="22"/>
        </w:rPr>
        <w:t xml:space="preserve">Care and consistent use of the terms </w:t>
      </w:r>
      <w:r w:rsidR="0056695C" w:rsidRPr="0056695C">
        <w:rPr>
          <w:rFonts w:asciiTheme="minorHAnsi" w:hAnsiTheme="minorHAnsi"/>
          <w:iCs/>
          <w:sz w:val="22"/>
        </w:rPr>
        <w:t>‘r</w:t>
      </w:r>
      <w:r w:rsidRPr="0056695C">
        <w:rPr>
          <w:rFonts w:asciiTheme="minorHAnsi" w:hAnsiTheme="minorHAnsi"/>
          <w:iCs/>
          <w:sz w:val="22"/>
        </w:rPr>
        <w:t>ace</w:t>
      </w:r>
      <w:r w:rsidR="0056695C" w:rsidRPr="0056695C">
        <w:rPr>
          <w:rFonts w:asciiTheme="minorHAnsi" w:hAnsiTheme="minorHAnsi"/>
          <w:iCs/>
          <w:sz w:val="22"/>
        </w:rPr>
        <w:t>’</w:t>
      </w:r>
      <w:r w:rsidRPr="0056695C">
        <w:rPr>
          <w:rFonts w:asciiTheme="minorHAnsi" w:hAnsiTheme="minorHAnsi"/>
          <w:iCs/>
          <w:sz w:val="22"/>
        </w:rPr>
        <w:t xml:space="preserve"> and </w:t>
      </w:r>
      <w:r w:rsidR="0056695C" w:rsidRPr="0056695C">
        <w:rPr>
          <w:rFonts w:asciiTheme="minorHAnsi" w:hAnsiTheme="minorHAnsi"/>
          <w:iCs/>
          <w:sz w:val="22"/>
        </w:rPr>
        <w:t>‘</w:t>
      </w:r>
      <w:r w:rsidRPr="0056695C">
        <w:rPr>
          <w:rFonts w:asciiTheme="minorHAnsi" w:hAnsiTheme="minorHAnsi"/>
          <w:iCs/>
          <w:sz w:val="22"/>
        </w:rPr>
        <w:t>ethnicity</w:t>
      </w:r>
      <w:r w:rsidR="0056695C" w:rsidRPr="0056695C">
        <w:rPr>
          <w:rFonts w:asciiTheme="minorHAnsi" w:hAnsiTheme="minorHAnsi"/>
          <w:iCs/>
          <w:sz w:val="22"/>
        </w:rPr>
        <w:t>’</w:t>
      </w:r>
      <w:r w:rsidRPr="0056695C">
        <w:rPr>
          <w:rFonts w:asciiTheme="minorHAnsi" w:hAnsiTheme="minorHAnsi"/>
          <w:iCs/>
          <w:sz w:val="22"/>
        </w:rPr>
        <w:t xml:space="preserve"> is suggested</w:t>
      </w:r>
      <w:r w:rsidR="0056695C" w:rsidRPr="0056695C">
        <w:rPr>
          <w:rFonts w:asciiTheme="minorHAnsi" w:hAnsiTheme="minorHAnsi"/>
          <w:iCs/>
          <w:sz w:val="22"/>
        </w:rPr>
        <w:t>.</w:t>
      </w:r>
    </w:p>
    <w:p w14:paraId="5DD15E39" w14:textId="03CCC4F6" w:rsidR="00B33893" w:rsidRPr="0056695C" w:rsidRDefault="00B33893" w:rsidP="0026396E">
      <w:pPr>
        <w:pStyle w:val="ListParagraph"/>
        <w:spacing w:after="0" w:line="240" w:lineRule="auto"/>
        <w:ind w:firstLine="45"/>
        <w:rPr>
          <w:rFonts w:asciiTheme="minorHAnsi" w:hAnsiTheme="minorHAnsi"/>
          <w:iCs/>
          <w:sz w:val="22"/>
        </w:rPr>
      </w:pPr>
    </w:p>
    <w:p w14:paraId="4418A30C" w14:textId="15EDF874" w:rsidR="00B33893" w:rsidRPr="0056695C" w:rsidRDefault="0056695C" w:rsidP="0026396E">
      <w:pPr>
        <w:pStyle w:val="ListParagraph"/>
        <w:numPr>
          <w:ilvl w:val="0"/>
          <w:numId w:val="14"/>
        </w:numPr>
        <w:spacing w:after="0" w:line="240" w:lineRule="auto"/>
        <w:rPr>
          <w:rFonts w:asciiTheme="minorHAnsi" w:hAnsiTheme="minorHAnsi"/>
          <w:iCs/>
          <w:sz w:val="22"/>
        </w:rPr>
      </w:pPr>
      <w:r w:rsidRPr="0056695C">
        <w:rPr>
          <w:rFonts w:asciiTheme="minorHAnsi" w:hAnsiTheme="minorHAnsi"/>
          <w:iCs/>
          <w:sz w:val="22"/>
        </w:rPr>
        <w:t>We n</w:t>
      </w:r>
      <w:r w:rsidR="00B33893" w:rsidRPr="0056695C">
        <w:rPr>
          <w:rFonts w:asciiTheme="minorHAnsi" w:hAnsiTheme="minorHAnsi"/>
          <w:iCs/>
          <w:sz w:val="22"/>
        </w:rPr>
        <w:t xml:space="preserve">ote the </w:t>
      </w:r>
      <w:r w:rsidRPr="0056695C">
        <w:rPr>
          <w:rFonts w:asciiTheme="minorHAnsi" w:hAnsiTheme="minorHAnsi"/>
          <w:iCs/>
          <w:sz w:val="22"/>
        </w:rPr>
        <w:t>DP’s</w:t>
      </w:r>
      <w:r w:rsidR="00B33893" w:rsidRPr="0056695C">
        <w:rPr>
          <w:rFonts w:asciiTheme="minorHAnsi" w:hAnsiTheme="minorHAnsi"/>
          <w:iCs/>
          <w:sz w:val="22"/>
        </w:rPr>
        <w:t xml:space="preserve"> approach to identifying and eliminating gendered and other problematic language. </w:t>
      </w:r>
      <w:r w:rsidRPr="0056695C">
        <w:rPr>
          <w:rFonts w:asciiTheme="minorHAnsi" w:hAnsiTheme="minorHAnsi"/>
          <w:iCs/>
          <w:sz w:val="22"/>
        </w:rPr>
        <w:t>It would be helpful to know if</w:t>
      </w:r>
      <w:r w:rsidR="00B33893" w:rsidRPr="0056695C">
        <w:rPr>
          <w:rFonts w:asciiTheme="minorHAnsi" w:hAnsiTheme="minorHAnsi"/>
          <w:iCs/>
          <w:sz w:val="22"/>
        </w:rPr>
        <w:t xml:space="preserve"> </w:t>
      </w:r>
      <w:r w:rsidR="00B33893" w:rsidRPr="00724362">
        <w:rPr>
          <w:rFonts w:asciiTheme="minorHAnsi" w:hAnsiTheme="minorHAnsi"/>
          <w:iCs/>
          <w:sz w:val="22"/>
        </w:rPr>
        <w:t xml:space="preserve">this </w:t>
      </w:r>
      <w:r w:rsidRPr="00724362">
        <w:rPr>
          <w:rFonts w:asciiTheme="minorHAnsi" w:hAnsiTheme="minorHAnsi"/>
          <w:iCs/>
          <w:sz w:val="22"/>
        </w:rPr>
        <w:t xml:space="preserve">is </w:t>
      </w:r>
      <w:r w:rsidR="00E223FE" w:rsidRPr="00724362">
        <w:rPr>
          <w:rFonts w:asciiTheme="minorHAnsi" w:hAnsiTheme="minorHAnsi"/>
          <w:iCs/>
          <w:sz w:val="22"/>
        </w:rPr>
        <w:t xml:space="preserve">a potential area for regulatory </w:t>
      </w:r>
      <w:r w:rsidR="009C6DE9" w:rsidRPr="00724362">
        <w:rPr>
          <w:rFonts w:asciiTheme="minorHAnsi" w:hAnsiTheme="minorHAnsi"/>
          <w:iCs/>
          <w:sz w:val="22"/>
        </w:rPr>
        <w:t>requirements</w:t>
      </w:r>
      <w:r w:rsidRPr="0056695C">
        <w:rPr>
          <w:rFonts w:asciiTheme="minorHAnsi" w:hAnsiTheme="minorHAnsi"/>
          <w:iCs/>
          <w:sz w:val="22"/>
        </w:rPr>
        <w:t>.</w:t>
      </w:r>
    </w:p>
    <w:p w14:paraId="2024F6C3" w14:textId="77777777" w:rsidR="0056695C" w:rsidRPr="0056695C" w:rsidRDefault="0056695C" w:rsidP="0056695C">
      <w:pPr>
        <w:pStyle w:val="ListParagraph"/>
        <w:spacing w:after="0" w:line="240" w:lineRule="auto"/>
        <w:rPr>
          <w:rFonts w:asciiTheme="minorHAnsi" w:hAnsiTheme="minorHAnsi"/>
          <w:iCs/>
          <w:sz w:val="22"/>
        </w:rPr>
      </w:pPr>
    </w:p>
    <w:p w14:paraId="0033E43F" w14:textId="3FF223E0" w:rsidR="00B33893" w:rsidRPr="0056695C" w:rsidRDefault="00B33893" w:rsidP="0026396E">
      <w:pPr>
        <w:pStyle w:val="ListParagraph"/>
        <w:numPr>
          <w:ilvl w:val="0"/>
          <w:numId w:val="14"/>
        </w:numPr>
        <w:spacing w:after="0" w:line="240" w:lineRule="auto"/>
        <w:rPr>
          <w:rFonts w:asciiTheme="minorHAnsi" w:hAnsiTheme="minorHAnsi"/>
          <w:iCs/>
          <w:sz w:val="22"/>
        </w:rPr>
      </w:pPr>
      <w:r w:rsidRPr="0056695C">
        <w:rPr>
          <w:rFonts w:asciiTheme="minorHAnsi" w:hAnsiTheme="minorHAnsi"/>
          <w:iCs/>
          <w:sz w:val="22"/>
        </w:rPr>
        <w:t>Significant issues and complexities exist where non-UK jurisdictions are involved</w:t>
      </w:r>
      <w:r w:rsidR="00384DF1">
        <w:rPr>
          <w:rFonts w:asciiTheme="minorHAnsi" w:hAnsiTheme="minorHAnsi"/>
          <w:iCs/>
          <w:sz w:val="22"/>
        </w:rPr>
        <w:t xml:space="preserve">. </w:t>
      </w:r>
      <w:r w:rsidRPr="0056695C">
        <w:rPr>
          <w:rFonts w:asciiTheme="minorHAnsi" w:hAnsiTheme="minorHAnsi"/>
          <w:iCs/>
          <w:sz w:val="22"/>
        </w:rPr>
        <w:t>We believe prescription should be limited to a purely UK context. We would note that any differentiation between UK firms and UK branches of overseas firms creates a risk of regulatory arbitrage.</w:t>
      </w:r>
    </w:p>
    <w:p w14:paraId="61C7F30A" w14:textId="77777777" w:rsidR="00B33893" w:rsidRPr="0016567E" w:rsidRDefault="00B33893" w:rsidP="00B33893">
      <w:pPr>
        <w:spacing w:after="0" w:line="240" w:lineRule="auto"/>
        <w:rPr>
          <w:rFonts w:asciiTheme="minorHAnsi" w:hAnsiTheme="minorHAnsi"/>
          <w:sz w:val="22"/>
        </w:rPr>
      </w:pPr>
    </w:p>
    <w:p w14:paraId="21C26631" w14:textId="77777777" w:rsidR="00B33893" w:rsidRPr="0016567E" w:rsidRDefault="00B33893" w:rsidP="00B33893">
      <w:pPr>
        <w:spacing w:after="0" w:line="240" w:lineRule="auto"/>
        <w:rPr>
          <w:rFonts w:asciiTheme="minorHAnsi" w:hAnsiTheme="minorHAnsi"/>
          <w:sz w:val="22"/>
        </w:rPr>
      </w:pPr>
    </w:p>
    <w:p w14:paraId="39D72D6F"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ind w:left="360"/>
        <w:rPr>
          <w:rFonts w:asciiTheme="minorHAnsi" w:hAnsiTheme="minorHAnsi"/>
          <w:b/>
          <w:sz w:val="22"/>
        </w:rPr>
      </w:pPr>
      <w:r w:rsidRPr="0016567E">
        <w:rPr>
          <w:rFonts w:asciiTheme="minorHAnsi" w:hAnsiTheme="minorHAnsi"/>
          <w:b/>
          <w:sz w:val="22"/>
        </w:rPr>
        <w:t>Chapter 4: Measuring progress</w:t>
      </w:r>
    </w:p>
    <w:p w14:paraId="0EF6C7AE"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ind w:left="360"/>
        <w:rPr>
          <w:rFonts w:asciiTheme="minorHAnsi" w:hAnsiTheme="minorHAnsi"/>
          <w:sz w:val="22"/>
        </w:rPr>
      </w:pPr>
      <w:r w:rsidRPr="0016567E">
        <w:rPr>
          <w:rFonts w:asciiTheme="minorHAnsi" w:hAnsiTheme="minorHAnsi"/>
          <w:sz w:val="22"/>
        </w:rPr>
        <w:t>Q3: Do you agree that collecting and monitoring of diversity and inclusion data will help drive improvements in diversity and inclusion in the sector? What particular benefits or drawbacks do you see?</w:t>
      </w:r>
    </w:p>
    <w:p w14:paraId="2C571536" w14:textId="77777777" w:rsidR="00B33893" w:rsidRPr="0016567E" w:rsidRDefault="00B33893" w:rsidP="00B33893">
      <w:pPr>
        <w:pStyle w:val="ListParagraph"/>
        <w:spacing w:after="0" w:line="240" w:lineRule="auto"/>
        <w:rPr>
          <w:rFonts w:asciiTheme="minorHAnsi" w:hAnsiTheme="minorHAnsi"/>
          <w:i/>
          <w:iCs/>
          <w:sz w:val="22"/>
        </w:rPr>
      </w:pPr>
    </w:p>
    <w:p w14:paraId="23D57888" w14:textId="70F017AE" w:rsidR="00B33893" w:rsidRPr="0056695C" w:rsidRDefault="00B33893" w:rsidP="0026396E">
      <w:pPr>
        <w:pStyle w:val="ListParagraph"/>
        <w:numPr>
          <w:ilvl w:val="0"/>
          <w:numId w:val="14"/>
        </w:numPr>
        <w:spacing w:after="0" w:line="240" w:lineRule="auto"/>
        <w:rPr>
          <w:rFonts w:asciiTheme="minorHAnsi" w:hAnsiTheme="minorHAnsi"/>
          <w:iCs/>
          <w:sz w:val="22"/>
        </w:rPr>
      </w:pPr>
      <w:r w:rsidRPr="0056695C">
        <w:rPr>
          <w:rFonts w:asciiTheme="minorHAnsi" w:hAnsiTheme="minorHAnsi"/>
          <w:iCs/>
          <w:sz w:val="22"/>
        </w:rPr>
        <w:t>We agree with this position, which will support our endeavours in monitoring implications for our members and our profession through our member</w:t>
      </w:r>
      <w:r w:rsidR="001B00E6">
        <w:rPr>
          <w:rFonts w:asciiTheme="minorHAnsi" w:hAnsiTheme="minorHAnsi"/>
          <w:iCs/>
          <w:sz w:val="22"/>
        </w:rPr>
        <w:t>s’</w:t>
      </w:r>
      <w:r w:rsidRPr="0056695C">
        <w:rPr>
          <w:rFonts w:asciiTheme="minorHAnsi" w:hAnsiTheme="minorHAnsi"/>
          <w:iCs/>
          <w:sz w:val="22"/>
        </w:rPr>
        <w:t xml:space="preserve"> firms</w:t>
      </w:r>
      <w:r w:rsidR="0056695C" w:rsidRPr="0056695C">
        <w:rPr>
          <w:rFonts w:asciiTheme="minorHAnsi" w:hAnsiTheme="minorHAnsi"/>
          <w:iCs/>
          <w:sz w:val="22"/>
        </w:rPr>
        <w:t>.</w:t>
      </w:r>
    </w:p>
    <w:p w14:paraId="50D2D963" w14:textId="77777777" w:rsidR="0056695C" w:rsidRPr="0056695C" w:rsidRDefault="0056695C" w:rsidP="0056695C">
      <w:pPr>
        <w:pStyle w:val="ListParagraph"/>
        <w:spacing w:after="0" w:line="240" w:lineRule="auto"/>
        <w:rPr>
          <w:rFonts w:asciiTheme="minorHAnsi" w:hAnsiTheme="minorHAnsi"/>
          <w:iCs/>
          <w:sz w:val="22"/>
        </w:rPr>
      </w:pPr>
    </w:p>
    <w:p w14:paraId="4F7DD0EC" w14:textId="77777777" w:rsidR="00B33893" w:rsidRPr="0056695C" w:rsidRDefault="00B33893" w:rsidP="0026396E">
      <w:pPr>
        <w:pStyle w:val="ListParagraph"/>
        <w:numPr>
          <w:ilvl w:val="0"/>
          <w:numId w:val="14"/>
        </w:numPr>
        <w:spacing w:after="0" w:line="240" w:lineRule="auto"/>
        <w:rPr>
          <w:rFonts w:asciiTheme="minorHAnsi" w:hAnsiTheme="minorHAnsi"/>
          <w:iCs/>
          <w:sz w:val="22"/>
        </w:rPr>
      </w:pPr>
      <w:r w:rsidRPr="0056695C">
        <w:rPr>
          <w:rFonts w:asciiTheme="minorHAnsi" w:hAnsiTheme="minorHAnsi"/>
          <w:iCs/>
          <w:sz w:val="22"/>
        </w:rPr>
        <w:t>The regulatory framing may give an added lens to be used in encouraging employees/staff to comply. Despite this, employees may be reluctant to disclose information unless they have faith in the security and anonymity of the data collection process.</w:t>
      </w:r>
    </w:p>
    <w:p w14:paraId="43EA8674" w14:textId="77777777" w:rsidR="0056695C" w:rsidRPr="0056695C" w:rsidRDefault="0056695C" w:rsidP="0056695C">
      <w:pPr>
        <w:pStyle w:val="ListParagraph"/>
        <w:spacing w:after="0" w:line="240" w:lineRule="auto"/>
        <w:rPr>
          <w:rFonts w:asciiTheme="minorHAnsi" w:hAnsiTheme="minorHAnsi"/>
          <w:iCs/>
          <w:sz w:val="22"/>
        </w:rPr>
      </w:pPr>
    </w:p>
    <w:p w14:paraId="28C4CD92" w14:textId="0B525082" w:rsidR="00B33893" w:rsidRPr="0056695C" w:rsidRDefault="001B00E6" w:rsidP="0026396E">
      <w:pPr>
        <w:pStyle w:val="ListParagraph"/>
        <w:numPr>
          <w:ilvl w:val="0"/>
          <w:numId w:val="14"/>
        </w:numPr>
        <w:spacing w:after="0" w:line="240" w:lineRule="auto"/>
        <w:rPr>
          <w:rFonts w:asciiTheme="minorHAnsi" w:hAnsiTheme="minorHAnsi"/>
          <w:iCs/>
          <w:sz w:val="22"/>
        </w:rPr>
      </w:pPr>
      <w:r w:rsidRPr="0056695C">
        <w:rPr>
          <w:rFonts w:asciiTheme="minorHAnsi" w:hAnsiTheme="minorHAnsi"/>
          <w:iCs/>
          <w:sz w:val="22"/>
        </w:rPr>
        <w:t>Wide scale</w:t>
      </w:r>
      <w:r w:rsidR="00B33893" w:rsidRPr="0056695C">
        <w:rPr>
          <w:rFonts w:asciiTheme="minorHAnsi" w:hAnsiTheme="minorHAnsi"/>
          <w:iCs/>
          <w:sz w:val="22"/>
        </w:rPr>
        <w:t xml:space="preserve"> disclosure of data and availability of industry wide data should help to raise ambition and outcomes overall as it introduces a benchmarking and even competitive element</w:t>
      </w:r>
      <w:r w:rsidR="0056695C" w:rsidRPr="0056695C">
        <w:rPr>
          <w:rFonts w:asciiTheme="minorHAnsi" w:hAnsiTheme="minorHAnsi"/>
          <w:iCs/>
          <w:sz w:val="22"/>
        </w:rPr>
        <w:t>.</w:t>
      </w:r>
    </w:p>
    <w:p w14:paraId="1734E1AA" w14:textId="77777777" w:rsidR="0056695C" w:rsidRPr="0056695C" w:rsidRDefault="0056695C" w:rsidP="0056695C">
      <w:pPr>
        <w:pStyle w:val="ListParagraph"/>
        <w:spacing w:after="0" w:line="240" w:lineRule="auto"/>
        <w:rPr>
          <w:rFonts w:asciiTheme="minorHAnsi" w:hAnsiTheme="minorHAnsi"/>
          <w:iCs/>
          <w:sz w:val="22"/>
        </w:rPr>
      </w:pPr>
    </w:p>
    <w:p w14:paraId="47F209B1" w14:textId="1F290ECD" w:rsidR="00B33893" w:rsidRPr="0056695C" w:rsidRDefault="00B33893" w:rsidP="0026396E">
      <w:pPr>
        <w:pStyle w:val="ListParagraph"/>
        <w:numPr>
          <w:ilvl w:val="0"/>
          <w:numId w:val="14"/>
        </w:numPr>
        <w:spacing w:after="0" w:line="240" w:lineRule="auto"/>
        <w:rPr>
          <w:rFonts w:asciiTheme="minorHAnsi" w:hAnsiTheme="minorHAnsi"/>
          <w:iCs/>
          <w:sz w:val="22"/>
        </w:rPr>
      </w:pPr>
      <w:r w:rsidRPr="0056695C">
        <w:rPr>
          <w:rFonts w:asciiTheme="minorHAnsi" w:hAnsiTheme="minorHAnsi"/>
          <w:iCs/>
          <w:sz w:val="22"/>
        </w:rPr>
        <w:t xml:space="preserve">Issues may arise if data collection is incomplete – likely given the voluntary nature of the data ask – or if numbers are </w:t>
      </w:r>
      <w:r w:rsidR="0056695C" w:rsidRPr="0056695C">
        <w:rPr>
          <w:rFonts w:asciiTheme="minorHAnsi" w:hAnsiTheme="minorHAnsi"/>
          <w:iCs/>
          <w:sz w:val="22"/>
        </w:rPr>
        <w:t xml:space="preserve">small. </w:t>
      </w:r>
      <w:r w:rsidRPr="0056695C">
        <w:rPr>
          <w:rFonts w:asciiTheme="minorHAnsi" w:hAnsiTheme="minorHAnsi"/>
          <w:iCs/>
          <w:sz w:val="22"/>
        </w:rPr>
        <w:t>In both cases this may result in poor statistical significance and/or flawed analysis and conclusions</w:t>
      </w:r>
      <w:r w:rsidR="0056695C" w:rsidRPr="0056695C">
        <w:rPr>
          <w:rFonts w:asciiTheme="minorHAnsi" w:hAnsiTheme="minorHAnsi"/>
          <w:iCs/>
          <w:sz w:val="22"/>
        </w:rPr>
        <w:t xml:space="preserve">. </w:t>
      </w:r>
      <w:r w:rsidRPr="0056695C">
        <w:rPr>
          <w:rFonts w:asciiTheme="minorHAnsi" w:hAnsiTheme="minorHAnsi"/>
          <w:iCs/>
          <w:sz w:val="22"/>
        </w:rPr>
        <w:t>It may also result in compromised anonymity, in the case of small volumes of data</w:t>
      </w:r>
      <w:r w:rsidR="0056695C" w:rsidRPr="0056695C">
        <w:rPr>
          <w:rFonts w:asciiTheme="minorHAnsi" w:hAnsiTheme="minorHAnsi"/>
          <w:iCs/>
          <w:sz w:val="22"/>
        </w:rPr>
        <w:t>.</w:t>
      </w:r>
    </w:p>
    <w:p w14:paraId="2B6AB03B" w14:textId="609BB746" w:rsidR="00B33893" w:rsidRPr="0056695C" w:rsidRDefault="0056695C" w:rsidP="0026396E">
      <w:pPr>
        <w:pStyle w:val="ListParagraph"/>
        <w:numPr>
          <w:ilvl w:val="0"/>
          <w:numId w:val="14"/>
        </w:numPr>
        <w:spacing w:after="0" w:line="240" w:lineRule="auto"/>
        <w:rPr>
          <w:rFonts w:asciiTheme="minorHAnsi" w:hAnsiTheme="minorHAnsi"/>
          <w:iCs/>
          <w:sz w:val="22"/>
        </w:rPr>
      </w:pPr>
      <w:r w:rsidRPr="0056695C">
        <w:rPr>
          <w:rFonts w:asciiTheme="minorHAnsi" w:hAnsiTheme="minorHAnsi"/>
          <w:iCs/>
          <w:sz w:val="22"/>
        </w:rPr>
        <w:t>As noted in relation to question 2, there are s</w:t>
      </w:r>
      <w:r w:rsidR="00B33893" w:rsidRPr="0056695C">
        <w:rPr>
          <w:rFonts w:asciiTheme="minorHAnsi" w:hAnsiTheme="minorHAnsi"/>
          <w:iCs/>
          <w:sz w:val="22"/>
        </w:rPr>
        <w:t>ignificant issues and complexities where non-UK jurisdictions are involved</w:t>
      </w:r>
      <w:r w:rsidRPr="0056695C">
        <w:rPr>
          <w:rFonts w:asciiTheme="minorHAnsi" w:hAnsiTheme="minorHAnsi"/>
          <w:iCs/>
          <w:sz w:val="22"/>
        </w:rPr>
        <w:t>.</w:t>
      </w:r>
    </w:p>
    <w:p w14:paraId="36F7949C" w14:textId="77777777" w:rsidR="00B33893" w:rsidRPr="0016567E" w:rsidRDefault="00B33893" w:rsidP="00B33893">
      <w:pPr>
        <w:spacing w:after="0" w:line="240" w:lineRule="auto"/>
        <w:rPr>
          <w:rFonts w:asciiTheme="minorHAnsi" w:hAnsiTheme="minorHAnsi"/>
          <w:sz w:val="22"/>
        </w:rPr>
      </w:pPr>
    </w:p>
    <w:p w14:paraId="530D01F5"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ind w:left="360"/>
        <w:rPr>
          <w:rFonts w:asciiTheme="minorHAnsi" w:hAnsiTheme="minorHAnsi"/>
          <w:sz w:val="22"/>
        </w:rPr>
      </w:pPr>
      <w:r w:rsidRPr="0016567E">
        <w:rPr>
          <w:rFonts w:asciiTheme="minorHAnsi" w:hAnsiTheme="minorHAnsi"/>
          <w:sz w:val="22"/>
        </w:rPr>
        <w:t>Q4: Do you have a view on whether we should collect data across the protected characteristics and</w:t>
      </w:r>
    </w:p>
    <w:p w14:paraId="3510F350"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ind w:left="360"/>
        <w:rPr>
          <w:rFonts w:asciiTheme="minorHAnsi" w:hAnsiTheme="minorHAnsi"/>
          <w:sz w:val="22"/>
        </w:rPr>
      </w:pPr>
      <w:r w:rsidRPr="0016567E">
        <w:rPr>
          <w:rFonts w:asciiTheme="minorHAnsi" w:hAnsiTheme="minorHAnsi"/>
          <w:sz w:val="22"/>
        </w:rPr>
        <w:t>socio</w:t>
      </w:r>
      <w:r w:rsidRPr="0016567E">
        <w:rPr>
          <w:rFonts w:ascii="Cambria Math" w:hAnsi="Cambria Math" w:cs="Cambria Math"/>
          <w:sz w:val="22"/>
        </w:rPr>
        <w:t>‑</w:t>
      </w:r>
      <w:r w:rsidRPr="0016567E">
        <w:rPr>
          <w:rFonts w:asciiTheme="minorHAnsi" w:hAnsiTheme="minorHAnsi"/>
          <w:sz w:val="22"/>
        </w:rPr>
        <w:t>economic background, or a sub</w:t>
      </w:r>
      <w:r w:rsidRPr="0016567E">
        <w:rPr>
          <w:rFonts w:ascii="Cambria Math" w:hAnsi="Cambria Math" w:cs="Cambria Math"/>
          <w:sz w:val="22"/>
        </w:rPr>
        <w:t>‑</w:t>
      </w:r>
      <w:r w:rsidRPr="0016567E">
        <w:rPr>
          <w:rFonts w:asciiTheme="minorHAnsi" w:hAnsiTheme="minorHAnsi"/>
          <w:sz w:val="22"/>
        </w:rPr>
        <w:t>set?</w:t>
      </w:r>
    </w:p>
    <w:p w14:paraId="66531FB3" w14:textId="77777777" w:rsidR="00B33893" w:rsidRPr="0016567E" w:rsidRDefault="00B33893" w:rsidP="00B33893">
      <w:pPr>
        <w:pStyle w:val="ListParagraph"/>
        <w:spacing w:after="0" w:line="240" w:lineRule="auto"/>
        <w:rPr>
          <w:rFonts w:asciiTheme="minorHAnsi" w:hAnsiTheme="minorHAnsi"/>
          <w:i/>
          <w:iCs/>
          <w:sz w:val="22"/>
        </w:rPr>
      </w:pPr>
    </w:p>
    <w:p w14:paraId="0DB5CDFB" w14:textId="47BFCC23" w:rsidR="00B33893" w:rsidRPr="0056695C" w:rsidRDefault="00474CB4" w:rsidP="0026396E">
      <w:pPr>
        <w:pStyle w:val="ListParagraph"/>
        <w:numPr>
          <w:ilvl w:val="0"/>
          <w:numId w:val="14"/>
        </w:numPr>
        <w:spacing w:after="0" w:line="240" w:lineRule="auto"/>
        <w:rPr>
          <w:rFonts w:asciiTheme="minorHAnsi" w:hAnsiTheme="minorHAnsi"/>
          <w:iCs/>
          <w:sz w:val="22"/>
        </w:rPr>
      </w:pPr>
      <w:r>
        <w:rPr>
          <w:rFonts w:asciiTheme="minorHAnsi" w:hAnsiTheme="minorHAnsi"/>
          <w:iCs/>
          <w:sz w:val="22"/>
        </w:rPr>
        <w:t>A</w:t>
      </w:r>
      <w:r w:rsidR="00B33893" w:rsidRPr="0056695C">
        <w:rPr>
          <w:rFonts w:asciiTheme="minorHAnsi" w:hAnsiTheme="minorHAnsi"/>
          <w:iCs/>
          <w:sz w:val="22"/>
        </w:rPr>
        <w:t xml:space="preserve"> wide range of data collection should be encouraged as far as possible</w:t>
      </w:r>
      <w:r w:rsidR="0056695C" w:rsidRPr="0056695C">
        <w:rPr>
          <w:rFonts w:asciiTheme="minorHAnsi" w:hAnsiTheme="minorHAnsi"/>
          <w:iCs/>
          <w:sz w:val="22"/>
        </w:rPr>
        <w:t xml:space="preserve">. </w:t>
      </w:r>
      <w:r w:rsidR="00B33893" w:rsidRPr="0056695C">
        <w:rPr>
          <w:rFonts w:asciiTheme="minorHAnsi" w:hAnsiTheme="minorHAnsi"/>
          <w:iCs/>
          <w:sz w:val="22"/>
        </w:rPr>
        <w:t>We recognise however that too many categories may make the task more challenging for both those completing the data and those using the data, for all but the larger firms</w:t>
      </w:r>
      <w:r w:rsidR="0056695C" w:rsidRPr="0056695C">
        <w:rPr>
          <w:rFonts w:asciiTheme="minorHAnsi" w:hAnsiTheme="minorHAnsi"/>
          <w:iCs/>
          <w:sz w:val="22"/>
        </w:rPr>
        <w:t xml:space="preserve">. </w:t>
      </w:r>
      <w:r w:rsidR="00B33893" w:rsidRPr="0056695C">
        <w:rPr>
          <w:rFonts w:asciiTheme="minorHAnsi" w:hAnsiTheme="minorHAnsi"/>
          <w:iCs/>
          <w:sz w:val="22"/>
        </w:rPr>
        <w:t xml:space="preserve">Too much granularity may </w:t>
      </w:r>
      <w:r w:rsidR="0056695C" w:rsidRPr="0056695C">
        <w:rPr>
          <w:rFonts w:asciiTheme="minorHAnsi" w:hAnsiTheme="minorHAnsi"/>
          <w:iCs/>
          <w:sz w:val="22"/>
        </w:rPr>
        <w:t xml:space="preserve">also </w:t>
      </w:r>
      <w:r w:rsidR="00B33893" w:rsidRPr="0056695C">
        <w:rPr>
          <w:rFonts w:asciiTheme="minorHAnsi" w:hAnsiTheme="minorHAnsi"/>
          <w:iCs/>
          <w:sz w:val="22"/>
        </w:rPr>
        <w:t>compromise the anonymity of the data</w:t>
      </w:r>
      <w:r w:rsidR="0056695C" w:rsidRPr="0056695C">
        <w:rPr>
          <w:rFonts w:asciiTheme="minorHAnsi" w:hAnsiTheme="minorHAnsi"/>
          <w:iCs/>
          <w:sz w:val="22"/>
        </w:rPr>
        <w:t xml:space="preserve">. </w:t>
      </w:r>
    </w:p>
    <w:p w14:paraId="500A5145" w14:textId="77777777" w:rsidR="0056695C" w:rsidRPr="0056695C" w:rsidRDefault="0056695C" w:rsidP="0056695C">
      <w:pPr>
        <w:pStyle w:val="ListParagraph"/>
        <w:spacing w:after="0" w:line="240" w:lineRule="auto"/>
        <w:rPr>
          <w:rFonts w:asciiTheme="minorHAnsi" w:hAnsiTheme="minorHAnsi"/>
          <w:iCs/>
          <w:sz w:val="22"/>
        </w:rPr>
      </w:pPr>
    </w:p>
    <w:p w14:paraId="12ABDA26" w14:textId="79FBCFE6" w:rsidR="00B33893" w:rsidRPr="001B00E6" w:rsidRDefault="00B33893" w:rsidP="0026396E">
      <w:pPr>
        <w:pStyle w:val="ListParagraph"/>
        <w:numPr>
          <w:ilvl w:val="0"/>
          <w:numId w:val="14"/>
        </w:numPr>
        <w:spacing w:after="0" w:line="240" w:lineRule="auto"/>
        <w:rPr>
          <w:rFonts w:asciiTheme="minorHAnsi" w:hAnsiTheme="minorHAnsi"/>
          <w:iCs/>
          <w:sz w:val="22"/>
        </w:rPr>
      </w:pPr>
      <w:r w:rsidRPr="00724362">
        <w:rPr>
          <w:rFonts w:asciiTheme="minorHAnsi" w:hAnsiTheme="minorHAnsi"/>
          <w:iCs/>
          <w:sz w:val="22"/>
        </w:rPr>
        <w:lastRenderedPageBreak/>
        <w:t xml:space="preserve">As mentioned above, </w:t>
      </w:r>
      <w:r w:rsidR="0056695C" w:rsidRPr="00724362">
        <w:rPr>
          <w:rFonts w:asciiTheme="minorHAnsi" w:hAnsiTheme="minorHAnsi"/>
          <w:iCs/>
          <w:sz w:val="22"/>
        </w:rPr>
        <w:t xml:space="preserve">collecting data on </w:t>
      </w:r>
      <w:r w:rsidRPr="00724362">
        <w:rPr>
          <w:rFonts w:asciiTheme="minorHAnsi" w:hAnsiTheme="minorHAnsi"/>
          <w:iCs/>
          <w:sz w:val="22"/>
        </w:rPr>
        <w:t>race vs ethnicity, neurodiversity</w:t>
      </w:r>
      <w:r w:rsidR="0056695C" w:rsidRPr="00724362">
        <w:rPr>
          <w:rFonts w:asciiTheme="minorHAnsi" w:hAnsiTheme="minorHAnsi"/>
          <w:iCs/>
          <w:sz w:val="22"/>
        </w:rPr>
        <w:t xml:space="preserve"> and</w:t>
      </w:r>
      <w:r w:rsidRPr="00724362">
        <w:rPr>
          <w:rFonts w:asciiTheme="minorHAnsi" w:hAnsiTheme="minorHAnsi"/>
          <w:iCs/>
          <w:sz w:val="22"/>
        </w:rPr>
        <w:t xml:space="preserve"> caring should additionally be considered</w:t>
      </w:r>
      <w:r w:rsidR="0056695C" w:rsidRPr="00724362">
        <w:rPr>
          <w:rFonts w:asciiTheme="minorHAnsi" w:hAnsiTheme="minorHAnsi"/>
          <w:iCs/>
          <w:sz w:val="22"/>
        </w:rPr>
        <w:t>.</w:t>
      </w:r>
    </w:p>
    <w:p w14:paraId="65DC8D9D" w14:textId="77777777" w:rsidR="00B33893" w:rsidRPr="0016567E" w:rsidRDefault="00B33893" w:rsidP="00B33893">
      <w:pPr>
        <w:spacing w:after="0" w:line="240" w:lineRule="auto"/>
        <w:rPr>
          <w:rFonts w:asciiTheme="minorHAnsi" w:hAnsiTheme="minorHAnsi"/>
          <w:i/>
          <w:iCs/>
          <w:sz w:val="22"/>
        </w:rPr>
      </w:pPr>
    </w:p>
    <w:p w14:paraId="5931A783"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ind w:left="360"/>
        <w:rPr>
          <w:rFonts w:asciiTheme="minorHAnsi" w:hAnsiTheme="minorHAnsi"/>
          <w:sz w:val="22"/>
        </w:rPr>
      </w:pPr>
      <w:r w:rsidRPr="0016567E">
        <w:rPr>
          <w:rFonts w:asciiTheme="minorHAnsi" w:hAnsiTheme="minorHAnsi"/>
          <w:sz w:val="22"/>
        </w:rPr>
        <w:t>Q5: What data could the regulators monitor to understand whether increased diversity and inclusion is supporting better decision making within firms and the development of products and services that better meet customers’ needs?</w:t>
      </w:r>
    </w:p>
    <w:p w14:paraId="60F42082" w14:textId="77777777" w:rsidR="00B33893" w:rsidRPr="0016567E" w:rsidRDefault="00B33893" w:rsidP="00B33893">
      <w:pPr>
        <w:spacing w:after="0" w:line="240" w:lineRule="auto"/>
        <w:rPr>
          <w:rFonts w:asciiTheme="minorHAnsi" w:hAnsiTheme="minorHAnsi"/>
          <w:i/>
          <w:iCs/>
          <w:sz w:val="22"/>
        </w:rPr>
      </w:pPr>
    </w:p>
    <w:p w14:paraId="109005DA" w14:textId="77777777" w:rsidR="00B33893" w:rsidRPr="00C728AB" w:rsidRDefault="00B33893" w:rsidP="0026396E">
      <w:pPr>
        <w:pStyle w:val="ListParagraph"/>
        <w:numPr>
          <w:ilvl w:val="0"/>
          <w:numId w:val="14"/>
        </w:numPr>
        <w:spacing w:after="0" w:line="240" w:lineRule="auto"/>
        <w:rPr>
          <w:rFonts w:asciiTheme="minorHAnsi" w:hAnsiTheme="minorHAnsi"/>
          <w:iCs/>
          <w:sz w:val="22"/>
        </w:rPr>
      </w:pPr>
      <w:r w:rsidRPr="00C728AB">
        <w:rPr>
          <w:rFonts w:asciiTheme="minorHAnsi" w:hAnsiTheme="minorHAnsi"/>
          <w:iCs/>
          <w:sz w:val="22"/>
        </w:rPr>
        <w:t>We would suggest that this is best observed and monitored at a macro level across the industry and over a significant period of years. There is sufficient research already which supports the premise, and at an industry level over time, it could be beneficial to produce further data to assess this.</w:t>
      </w:r>
    </w:p>
    <w:p w14:paraId="240739BA" w14:textId="77777777" w:rsidR="00474CB4" w:rsidRPr="00C728AB" w:rsidRDefault="00474CB4" w:rsidP="00B33893">
      <w:pPr>
        <w:spacing w:after="0" w:line="240" w:lineRule="auto"/>
        <w:rPr>
          <w:rFonts w:asciiTheme="minorHAnsi" w:hAnsiTheme="minorHAnsi"/>
          <w:iCs/>
          <w:sz w:val="22"/>
        </w:rPr>
      </w:pPr>
    </w:p>
    <w:p w14:paraId="003D41E2" w14:textId="77777777" w:rsidR="00B33893" w:rsidRPr="0026396E" w:rsidRDefault="00B33893" w:rsidP="0026396E">
      <w:pPr>
        <w:pStyle w:val="ListParagraph"/>
        <w:numPr>
          <w:ilvl w:val="0"/>
          <w:numId w:val="14"/>
        </w:numPr>
        <w:spacing w:after="0" w:line="240" w:lineRule="auto"/>
        <w:rPr>
          <w:rFonts w:asciiTheme="minorHAnsi" w:hAnsiTheme="minorHAnsi"/>
          <w:iCs/>
          <w:sz w:val="22"/>
        </w:rPr>
      </w:pPr>
      <w:r w:rsidRPr="0026396E">
        <w:rPr>
          <w:rFonts w:asciiTheme="minorHAnsi" w:hAnsiTheme="minorHAnsi"/>
          <w:iCs/>
          <w:sz w:val="22"/>
        </w:rPr>
        <w:t>The sorts of data and metrics that could be observed include:-</w:t>
      </w:r>
    </w:p>
    <w:p w14:paraId="49152BBB" w14:textId="77777777" w:rsidR="00B33893" w:rsidRPr="00C728AB" w:rsidRDefault="00B33893" w:rsidP="00B33893">
      <w:pPr>
        <w:pStyle w:val="ListParagraph"/>
        <w:numPr>
          <w:ilvl w:val="0"/>
          <w:numId w:val="5"/>
        </w:numPr>
        <w:spacing w:after="0" w:line="240" w:lineRule="auto"/>
        <w:rPr>
          <w:rFonts w:asciiTheme="minorHAnsi" w:hAnsiTheme="minorHAnsi"/>
          <w:iCs/>
          <w:sz w:val="22"/>
        </w:rPr>
      </w:pPr>
      <w:r w:rsidRPr="00C728AB">
        <w:rPr>
          <w:rFonts w:asciiTheme="minorHAnsi" w:hAnsiTheme="minorHAnsi"/>
          <w:iCs/>
          <w:sz w:val="22"/>
        </w:rPr>
        <w:t>Diversity profile of the teams carrying out the work in question</w:t>
      </w:r>
    </w:p>
    <w:p w14:paraId="4C3B7A5A" w14:textId="77777777" w:rsidR="00B33893" w:rsidRPr="0026396E" w:rsidRDefault="00B33893" w:rsidP="00B33893">
      <w:pPr>
        <w:pStyle w:val="ListParagraph"/>
        <w:numPr>
          <w:ilvl w:val="0"/>
          <w:numId w:val="5"/>
        </w:numPr>
        <w:spacing w:after="0" w:line="240" w:lineRule="auto"/>
        <w:rPr>
          <w:rFonts w:asciiTheme="minorHAnsi" w:hAnsiTheme="minorHAnsi"/>
          <w:iCs/>
          <w:sz w:val="22"/>
        </w:rPr>
      </w:pPr>
      <w:r w:rsidRPr="00C728AB">
        <w:rPr>
          <w:rFonts w:asciiTheme="minorHAnsi" w:hAnsiTheme="minorHAnsi"/>
          <w:iCs/>
          <w:sz w:val="22"/>
        </w:rPr>
        <w:t xml:space="preserve">Inclusion measures related to those teams and the relevant governance/decision making bodies for </w:t>
      </w:r>
      <w:r w:rsidRPr="0026396E">
        <w:rPr>
          <w:rFonts w:asciiTheme="minorHAnsi" w:hAnsiTheme="minorHAnsi"/>
          <w:iCs/>
          <w:sz w:val="22"/>
        </w:rPr>
        <w:t>identified customer considerations</w:t>
      </w:r>
    </w:p>
    <w:p w14:paraId="28CAC3F5" w14:textId="5AD8BF7E" w:rsidR="00B33893" w:rsidRPr="0026396E" w:rsidRDefault="00B33893" w:rsidP="00B33893">
      <w:pPr>
        <w:pStyle w:val="ListParagraph"/>
        <w:numPr>
          <w:ilvl w:val="0"/>
          <w:numId w:val="5"/>
        </w:numPr>
        <w:spacing w:after="0" w:line="240" w:lineRule="auto"/>
        <w:rPr>
          <w:rFonts w:asciiTheme="minorHAnsi" w:hAnsiTheme="minorHAnsi"/>
          <w:iCs/>
          <w:sz w:val="22"/>
        </w:rPr>
      </w:pPr>
      <w:r w:rsidRPr="0026396E">
        <w:rPr>
          <w:rFonts w:asciiTheme="minorHAnsi" w:hAnsiTheme="minorHAnsi"/>
          <w:iCs/>
          <w:sz w:val="22"/>
        </w:rPr>
        <w:t>Output from employee surveys/focus groups (</w:t>
      </w:r>
      <w:r w:rsidRPr="0026396E">
        <w:rPr>
          <w:rFonts w:asciiTheme="minorHAnsi" w:hAnsiTheme="minorHAnsi"/>
          <w:sz w:val="22"/>
        </w:rPr>
        <w:t>standardisation of employee survey questions on diversity across the industry would be helpful for understanding the responses given by under-represented groups)</w:t>
      </w:r>
      <w:r w:rsidRPr="0026396E">
        <w:rPr>
          <w:rFonts w:asciiTheme="minorHAnsi" w:hAnsiTheme="minorHAnsi"/>
          <w:iCs/>
          <w:sz w:val="22"/>
        </w:rPr>
        <w:t>, culture/behavioural analyses, customer focus groups</w:t>
      </w:r>
    </w:p>
    <w:p w14:paraId="05CC5484" w14:textId="77777777" w:rsidR="00B33893" w:rsidRPr="0026396E" w:rsidRDefault="00B33893" w:rsidP="00B33893">
      <w:pPr>
        <w:pStyle w:val="ListParagraph"/>
        <w:numPr>
          <w:ilvl w:val="0"/>
          <w:numId w:val="5"/>
        </w:numPr>
        <w:spacing w:after="0" w:line="240" w:lineRule="auto"/>
        <w:rPr>
          <w:rFonts w:asciiTheme="minorHAnsi" w:hAnsiTheme="minorHAnsi"/>
          <w:iCs/>
          <w:sz w:val="22"/>
        </w:rPr>
      </w:pPr>
      <w:r w:rsidRPr="0026396E">
        <w:rPr>
          <w:rFonts w:asciiTheme="minorHAnsi" w:hAnsiTheme="minorHAnsi"/>
          <w:iCs/>
          <w:sz w:val="22"/>
        </w:rPr>
        <w:t>Track key adverse metrics relative to diversity and Inclusion measures e.g. risk events/breaches</w:t>
      </w:r>
    </w:p>
    <w:p w14:paraId="443E5456" w14:textId="77777777" w:rsidR="00474CB4" w:rsidRPr="00C728AB" w:rsidRDefault="00474CB4" w:rsidP="00B33893">
      <w:pPr>
        <w:spacing w:after="0" w:line="240" w:lineRule="auto"/>
        <w:rPr>
          <w:rFonts w:asciiTheme="minorHAnsi" w:hAnsiTheme="minorHAnsi"/>
          <w:iCs/>
          <w:sz w:val="22"/>
        </w:rPr>
      </w:pPr>
    </w:p>
    <w:p w14:paraId="0AD2FC83" w14:textId="16C4E4D8" w:rsidR="00B33893" w:rsidRPr="0026396E" w:rsidRDefault="00B33893" w:rsidP="0026396E">
      <w:pPr>
        <w:pStyle w:val="ListParagraph"/>
        <w:numPr>
          <w:ilvl w:val="0"/>
          <w:numId w:val="14"/>
        </w:numPr>
        <w:spacing w:after="0" w:line="240" w:lineRule="auto"/>
        <w:rPr>
          <w:rFonts w:asciiTheme="minorHAnsi" w:hAnsiTheme="minorHAnsi"/>
          <w:iCs/>
          <w:sz w:val="22"/>
        </w:rPr>
      </w:pPr>
      <w:r w:rsidRPr="0026396E">
        <w:rPr>
          <w:rFonts w:asciiTheme="minorHAnsi" w:hAnsiTheme="minorHAnsi"/>
          <w:iCs/>
          <w:sz w:val="22"/>
        </w:rPr>
        <w:t>In terms of potential future regulatory data capture, our experience is that it takes time (potentially years) to build up completion rates</w:t>
      </w:r>
      <w:r w:rsidR="00C728AB" w:rsidRPr="0026396E">
        <w:rPr>
          <w:rFonts w:asciiTheme="minorHAnsi" w:hAnsiTheme="minorHAnsi"/>
          <w:iCs/>
          <w:sz w:val="22"/>
        </w:rPr>
        <w:t>,</w:t>
      </w:r>
      <w:r w:rsidRPr="0026396E">
        <w:rPr>
          <w:rFonts w:asciiTheme="minorHAnsi" w:hAnsiTheme="minorHAnsi"/>
          <w:iCs/>
          <w:sz w:val="22"/>
        </w:rPr>
        <w:t xml:space="preserve"> even with significant encouragement and campaigns. Regulators should be mindful of this and perhaps this itself could be a focus for attention and priority for firms</w:t>
      </w:r>
      <w:r w:rsidR="00C728AB" w:rsidRPr="0026396E">
        <w:rPr>
          <w:rFonts w:asciiTheme="minorHAnsi" w:hAnsiTheme="minorHAnsi"/>
          <w:iCs/>
          <w:sz w:val="22"/>
        </w:rPr>
        <w:t>.</w:t>
      </w:r>
    </w:p>
    <w:p w14:paraId="5B2DD5AD" w14:textId="77777777" w:rsidR="00B33893" w:rsidRPr="0016567E" w:rsidRDefault="00B33893" w:rsidP="00B33893">
      <w:pPr>
        <w:spacing w:after="0" w:line="240" w:lineRule="auto"/>
        <w:rPr>
          <w:rFonts w:asciiTheme="minorHAnsi" w:hAnsiTheme="minorHAnsi"/>
          <w:sz w:val="22"/>
        </w:rPr>
      </w:pPr>
    </w:p>
    <w:p w14:paraId="086B2E82"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rPr>
          <w:rFonts w:asciiTheme="minorHAnsi" w:hAnsiTheme="minorHAnsi"/>
          <w:b/>
          <w:sz w:val="22"/>
        </w:rPr>
      </w:pPr>
      <w:r w:rsidRPr="0016567E">
        <w:rPr>
          <w:rFonts w:asciiTheme="minorHAnsi" w:hAnsiTheme="minorHAnsi"/>
          <w:b/>
          <w:sz w:val="22"/>
        </w:rPr>
        <w:t>Chapter 5: Driving and supporting change</w:t>
      </w:r>
    </w:p>
    <w:p w14:paraId="12E3F0D8"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rPr>
          <w:rFonts w:asciiTheme="minorHAnsi" w:hAnsiTheme="minorHAnsi"/>
          <w:b/>
          <w:sz w:val="22"/>
        </w:rPr>
      </w:pPr>
    </w:p>
    <w:p w14:paraId="4D9B4A1C"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rPr>
          <w:rFonts w:asciiTheme="minorHAnsi" w:hAnsiTheme="minorHAnsi"/>
          <w:b/>
          <w:sz w:val="22"/>
        </w:rPr>
      </w:pPr>
      <w:r w:rsidRPr="0016567E">
        <w:rPr>
          <w:rFonts w:asciiTheme="minorHAnsi" w:hAnsiTheme="minorHAnsi"/>
          <w:b/>
          <w:sz w:val="22"/>
        </w:rPr>
        <w:t>Proportionality</w:t>
      </w:r>
    </w:p>
    <w:p w14:paraId="5977047D"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rPr>
          <w:rFonts w:asciiTheme="minorHAnsi" w:hAnsiTheme="minorHAnsi"/>
          <w:sz w:val="22"/>
        </w:rPr>
      </w:pPr>
      <w:r w:rsidRPr="0016567E">
        <w:rPr>
          <w:rFonts w:asciiTheme="minorHAnsi" w:hAnsiTheme="minorHAnsi"/>
          <w:sz w:val="22"/>
        </w:rPr>
        <w:t>Q6: What are your views on our suggestions to approach scope and proportionality?</w:t>
      </w:r>
    </w:p>
    <w:p w14:paraId="45F413F7"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rPr>
          <w:rFonts w:asciiTheme="minorHAnsi" w:hAnsiTheme="minorHAnsi"/>
          <w:sz w:val="22"/>
        </w:rPr>
      </w:pPr>
      <w:r w:rsidRPr="0016567E">
        <w:rPr>
          <w:rFonts w:asciiTheme="minorHAnsi" w:hAnsiTheme="minorHAnsi"/>
          <w:sz w:val="22"/>
        </w:rPr>
        <w:t>Q7: What factors should regulators take into account when assessing how to develop a proportionate approach?</w:t>
      </w:r>
    </w:p>
    <w:p w14:paraId="3FAEBB6E"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rPr>
          <w:rFonts w:asciiTheme="minorHAnsi" w:hAnsiTheme="minorHAnsi"/>
          <w:sz w:val="22"/>
        </w:rPr>
      </w:pPr>
      <w:r w:rsidRPr="0016567E">
        <w:rPr>
          <w:rFonts w:asciiTheme="minorHAnsi" w:hAnsiTheme="minorHAnsi"/>
          <w:sz w:val="22"/>
        </w:rPr>
        <w:t>Q8: Are there specific considerations that regulators should take into account for specific categories of firms?</w:t>
      </w:r>
    </w:p>
    <w:p w14:paraId="2D59367D" w14:textId="77777777" w:rsidR="00B33893" w:rsidRPr="0016567E" w:rsidRDefault="00B33893" w:rsidP="00B33893">
      <w:pPr>
        <w:pStyle w:val="ListParagraph"/>
        <w:spacing w:after="0" w:line="240" w:lineRule="auto"/>
        <w:rPr>
          <w:rFonts w:asciiTheme="minorHAnsi" w:hAnsiTheme="minorHAnsi"/>
          <w:sz w:val="22"/>
        </w:rPr>
      </w:pPr>
    </w:p>
    <w:p w14:paraId="528C36D8" w14:textId="450DCEF7" w:rsidR="00B33893" w:rsidRPr="00C728AB" w:rsidRDefault="00B33893" w:rsidP="0026396E">
      <w:pPr>
        <w:pStyle w:val="ListParagraph"/>
        <w:numPr>
          <w:ilvl w:val="0"/>
          <w:numId w:val="14"/>
        </w:numPr>
        <w:spacing w:after="0" w:line="240" w:lineRule="auto"/>
        <w:rPr>
          <w:rFonts w:asciiTheme="minorHAnsi" w:hAnsiTheme="minorHAnsi"/>
          <w:sz w:val="22"/>
        </w:rPr>
      </w:pPr>
      <w:r w:rsidRPr="00C728AB">
        <w:rPr>
          <w:rFonts w:asciiTheme="minorHAnsi" w:hAnsiTheme="minorHAnsi"/>
          <w:iCs/>
          <w:sz w:val="22"/>
        </w:rPr>
        <w:t>Consistency is desirable, hence we would suggest as far as possible applying the same requirements across the sector</w:t>
      </w:r>
      <w:r w:rsidR="00C728AB" w:rsidRPr="00C728AB">
        <w:rPr>
          <w:rFonts w:asciiTheme="minorHAnsi" w:hAnsiTheme="minorHAnsi"/>
          <w:iCs/>
          <w:sz w:val="22"/>
        </w:rPr>
        <w:t>, p</w:t>
      </w:r>
      <w:r w:rsidRPr="00C728AB">
        <w:rPr>
          <w:rFonts w:asciiTheme="minorHAnsi" w:hAnsiTheme="minorHAnsi"/>
          <w:iCs/>
          <w:sz w:val="22"/>
        </w:rPr>
        <w:t xml:space="preserve">articularly </w:t>
      </w:r>
      <w:r w:rsidR="00C728AB" w:rsidRPr="00C728AB">
        <w:rPr>
          <w:rFonts w:asciiTheme="minorHAnsi" w:hAnsiTheme="minorHAnsi"/>
          <w:iCs/>
          <w:sz w:val="22"/>
        </w:rPr>
        <w:t>if there is</w:t>
      </w:r>
      <w:r w:rsidRPr="00C728AB">
        <w:rPr>
          <w:rFonts w:asciiTheme="minorHAnsi" w:hAnsiTheme="minorHAnsi"/>
          <w:iCs/>
          <w:sz w:val="22"/>
        </w:rPr>
        <w:t xml:space="preserve"> an intent to provide a view across the sector</w:t>
      </w:r>
      <w:r w:rsidR="00C728AB" w:rsidRPr="00C728AB">
        <w:rPr>
          <w:rFonts w:asciiTheme="minorHAnsi" w:hAnsiTheme="minorHAnsi"/>
          <w:iCs/>
          <w:sz w:val="22"/>
        </w:rPr>
        <w:t>.</w:t>
      </w:r>
    </w:p>
    <w:p w14:paraId="4C3D6E28" w14:textId="77777777" w:rsidR="00C728AB" w:rsidRPr="00C728AB" w:rsidRDefault="00C728AB" w:rsidP="00C728AB">
      <w:pPr>
        <w:pStyle w:val="ListParagraph"/>
        <w:spacing w:after="0" w:line="240" w:lineRule="auto"/>
        <w:rPr>
          <w:rFonts w:asciiTheme="minorHAnsi" w:hAnsiTheme="minorHAnsi"/>
          <w:sz w:val="22"/>
        </w:rPr>
      </w:pPr>
    </w:p>
    <w:p w14:paraId="6820E9B6" w14:textId="7BC19350" w:rsidR="00B33893" w:rsidRPr="00C728AB" w:rsidRDefault="00B33893" w:rsidP="0026396E">
      <w:pPr>
        <w:pStyle w:val="ListParagraph"/>
        <w:numPr>
          <w:ilvl w:val="0"/>
          <w:numId w:val="14"/>
        </w:numPr>
        <w:spacing w:after="0" w:line="240" w:lineRule="auto"/>
        <w:rPr>
          <w:rFonts w:asciiTheme="minorHAnsi" w:hAnsiTheme="minorHAnsi"/>
          <w:sz w:val="22"/>
        </w:rPr>
      </w:pPr>
      <w:r w:rsidRPr="00C728AB">
        <w:rPr>
          <w:rFonts w:asciiTheme="minorHAnsi" w:hAnsiTheme="minorHAnsi"/>
          <w:iCs/>
          <w:sz w:val="22"/>
        </w:rPr>
        <w:t xml:space="preserve">The main aspect of proportionality is in regards to smaller firms. As </w:t>
      </w:r>
      <w:r w:rsidR="00C728AB" w:rsidRPr="00C728AB">
        <w:rPr>
          <w:rFonts w:asciiTheme="minorHAnsi" w:hAnsiTheme="minorHAnsi"/>
          <w:iCs/>
          <w:sz w:val="22"/>
        </w:rPr>
        <w:t>with</w:t>
      </w:r>
      <w:r w:rsidRPr="00C728AB">
        <w:rPr>
          <w:rFonts w:asciiTheme="minorHAnsi" w:hAnsiTheme="minorHAnsi"/>
          <w:iCs/>
          <w:sz w:val="22"/>
        </w:rPr>
        <w:t xml:space="preserve"> disclosures relating to gender, a cut-off in terms of firm size may be appropriate, or reduced granularity for smaller firms. </w:t>
      </w:r>
    </w:p>
    <w:p w14:paraId="51B2E4E0" w14:textId="77777777" w:rsidR="00B33893" w:rsidRPr="0016567E" w:rsidRDefault="00B33893" w:rsidP="00B33893">
      <w:pPr>
        <w:spacing w:after="0" w:line="240" w:lineRule="auto"/>
        <w:rPr>
          <w:rFonts w:asciiTheme="minorHAnsi" w:hAnsiTheme="minorHAnsi"/>
          <w:sz w:val="22"/>
        </w:rPr>
      </w:pPr>
    </w:p>
    <w:p w14:paraId="57034595" w14:textId="77777777" w:rsidR="00B33893" w:rsidRPr="0016567E" w:rsidRDefault="00B33893" w:rsidP="00B33893">
      <w:pPr>
        <w:spacing w:after="0" w:line="240" w:lineRule="auto"/>
        <w:rPr>
          <w:rFonts w:asciiTheme="minorHAnsi" w:hAnsiTheme="minorHAnsi"/>
          <w:sz w:val="22"/>
        </w:rPr>
      </w:pPr>
    </w:p>
    <w:p w14:paraId="339147A9"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rPr>
          <w:rFonts w:asciiTheme="minorHAnsi" w:hAnsiTheme="minorHAnsi"/>
          <w:b/>
          <w:sz w:val="22"/>
        </w:rPr>
      </w:pPr>
      <w:r w:rsidRPr="0016567E">
        <w:rPr>
          <w:rFonts w:asciiTheme="minorHAnsi" w:hAnsiTheme="minorHAnsi"/>
          <w:b/>
          <w:sz w:val="22"/>
        </w:rPr>
        <w:t>Tone from the top - Governance</w:t>
      </w:r>
    </w:p>
    <w:p w14:paraId="6776F2C3"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rPr>
          <w:rFonts w:asciiTheme="minorHAnsi" w:hAnsiTheme="minorHAnsi"/>
          <w:sz w:val="22"/>
        </w:rPr>
      </w:pPr>
      <w:r w:rsidRPr="0016567E">
        <w:rPr>
          <w:rFonts w:asciiTheme="minorHAnsi" w:hAnsiTheme="minorHAnsi"/>
          <w:sz w:val="22"/>
        </w:rPr>
        <w:t>Q9: What are your views on the best approach to achieve diversity at Board level?</w:t>
      </w:r>
    </w:p>
    <w:p w14:paraId="594C10E9"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rPr>
          <w:rFonts w:asciiTheme="minorHAnsi" w:hAnsiTheme="minorHAnsi"/>
          <w:sz w:val="22"/>
        </w:rPr>
      </w:pPr>
      <w:r w:rsidRPr="0016567E">
        <w:rPr>
          <w:rFonts w:asciiTheme="minorHAnsi" w:hAnsiTheme="minorHAnsi"/>
          <w:sz w:val="22"/>
        </w:rPr>
        <w:t>Q10: What are your views on mandating areas of responsibility for diversity and inclusion at Board level?</w:t>
      </w:r>
    </w:p>
    <w:p w14:paraId="56318DF7"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rPr>
          <w:rFonts w:asciiTheme="minorHAnsi" w:hAnsiTheme="minorHAnsi"/>
          <w:sz w:val="22"/>
        </w:rPr>
      </w:pPr>
    </w:p>
    <w:p w14:paraId="462015F8"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rPr>
          <w:rFonts w:asciiTheme="minorHAnsi" w:hAnsiTheme="minorHAnsi"/>
          <w:b/>
          <w:sz w:val="22"/>
        </w:rPr>
      </w:pPr>
      <w:r w:rsidRPr="0016567E">
        <w:rPr>
          <w:rFonts w:asciiTheme="minorHAnsi" w:hAnsiTheme="minorHAnsi"/>
          <w:b/>
          <w:sz w:val="22"/>
        </w:rPr>
        <w:t>Tone from the top – Individual accountability</w:t>
      </w:r>
    </w:p>
    <w:p w14:paraId="57F7B1BF"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rPr>
          <w:rFonts w:asciiTheme="minorHAnsi" w:hAnsiTheme="minorHAnsi"/>
          <w:sz w:val="22"/>
        </w:rPr>
      </w:pPr>
      <w:r w:rsidRPr="0016567E">
        <w:rPr>
          <w:rFonts w:asciiTheme="minorHAnsi" w:hAnsiTheme="minorHAnsi"/>
          <w:sz w:val="22"/>
        </w:rPr>
        <w:t>Q11: What are your views on the options explored regarding Senior Manager accountability for diversity and inclusion?</w:t>
      </w:r>
    </w:p>
    <w:p w14:paraId="546AC061"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rPr>
          <w:rFonts w:asciiTheme="minorHAnsi" w:hAnsiTheme="minorHAnsi"/>
          <w:sz w:val="22"/>
        </w:rPr>
      </w:pPr>
    </w:p>
    <w:p w14:paraId="1E633AD5"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rPr>
          <w:rFonts w:asciiTheme="minorHAnsi" w:hAnsiTheme="minorHAnsi"/>
          <w:sz w:val="22"/>
        </w:rPr>
      </w:pPr>
      <w:r w:rsidRPr="0016567E">
        <w:rPr>
          <w:rFonts w:asciiTheme="minorHAnsi" w:hAnsiTheme="minorHAnsi"/>
          <w:b/>
          <w:sz w:val="22"/>
        </w:rPr>
        <w:t>Tone from the top - Remuneration</w:t>
      </w:r>
    </w:p>
    <w:p w14:paraId="5FD4BEF1"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rPr>
          <w:rFonts w:asciiTheme="minorHAnsi" w:hAnsiTheme="minorHAnsi"/>
          <w:sz w:val="22"/>
        </w:rPr>
      </w:pPr>
      <w:r w:rsidRPr="0016567E">
        <w:rPr>
          <w:rFonts w:asciiTheme="minorHAnsi" w:hAnsiTheme="minorHAnsi"/>
          <w:sz w:val="22"/>
        </w:rPr>
        <w:lastRenderedPageBreak/>
        <w:t>Q12: What are your views on linking remuneration to diversity and inclusion metrics as part of non</w:t>
      </w:r>
      <w:r w:rsidRPr="0016567E">
        <w:rPr>
          <w:rFonts w:ascii="Cambria Math" w:hAnsi="Cambria Math" w:cs="Cambria Math"/>
          <w:sz w:val="22"/>
        </w:rPr>
        <w:t>‑</w:t>
      </w:r>
      <w:r w:rsidRPr="0016567E">
        <w:rPr>
          <w:rFonts w:asciiTheme="minorHAnsi" w:hAnsiTheme="minorHAnsi"/>
          <w:sz w:val="22"/>
        </w:rPr>
        <w:t>financial performance assessment? Do you think this could be an effective way of driving progress?</w:t>
      </w:r>
    </w:p>
    <w:p w14:paraId="7FADFAEA" w14:textId="77777777" w:rsidR="00B33893" w:rsidRPr="0016567E" w:rsidRDefault="00B33893" w:rsidP="00B33893">
      <w:pPr>
        <w:pStyle w:val="ListParagraph"/>
        <w:spacing w:after="0" w:line="240" w:lineRule="auto"/>
        <w:rPr>
          <w:rFonts w:asciiTheme="minorHAnsi" w:hAnsiTheme="minorHAnsi"/>
          <w:sz w:val="22"/>
        </w:rPr>
      </w:pPr>
    </w:p>
    <w:p w14:paraId="507FDB44" w14:textId="56CD2F83" w:rsidR="00B33893" w:rsidRPr="00063749" w:rsidRDefault="00B33893" w:rsidP="0026396E">
      <w:pPr>
        <w:pStyle w:val="ListParagraph"/>
        <w:numPr>
          <w:ilvl w:val="0"/>
          <w:numId w:val="14"/>
        </w:numPr>
        <w:spacing w:after="0" w:line="240" w:lineRule="auto"/>
        <w:rPr>
          <w:rFonts w:asciiTheme="minorHAnsi" w:hAnsiTheme="minorHAnsi"/>
          <w:sz w:val="22"/>
        </w:rPr>
      </w:pPr>
      <w:r w:rsidRPr="00063749">
        <w:rPr>
          <w:rFonts w:asciiTheme="minorHAnsi" w:hAnsiTheme="minorHAnsi"/>
          <w:iCs/>
          <w:sz w:val="22"/>
        </w:rPr>
        <w:t>Disclosed targets (relating to Board, pipeline, and key aspects throughout the organisation, e.g. broader recruitment, progression) are appropriate with defined timeframes, backed by initiatives with committed investments clearly set out in business plans</w:t>
      </w:r>
      <w:r w:rsidR="00063749" w:rsidRPr="00063749">
        <w:rPr>
          <w:rFonts w:asciiTheme="minorHAnsi" w:hAnsiTheme="minorHAnsi"/>
          <w:iCs/>
          <w:sz w:val="22"/>
        </w:rPr>
        <w:t>. Remuneration linked to progressing these targets and underlying initiatives is appropriate.</w:t>
      </w:r>
    </w:p>
    <w:p w14:paraId="45810759" w14:textId="77777777" w:rsidR="00063749" w:rsidRPr="00063749" w:rsidRDefault="00063749" w:rsidP="00063749">
      <w:pPr>
        <w:pStyle w:val="ListParagraph"/>
        <w:spacing w:after="0" w:line="240" w:lineRule="auto"/>
        <w:rPr>
          <w:rFonts w:asciiTheme="minorHAnsi" w:hAnsiTheme="minorHAnsi"/>
          <w:sz w:val="22"/>
        </w:rPr>
      </w:pPr>
    </w:p>
    <w:p w14:paraId="540BAE12" w14:textId="21E16664" w:rsidR="00B33893" w:rsidRPr="00724362" w:rsidRDefault="00B33893" w:rsidP="0026396E">
      <w:pPr>
        <w:pStyle w:val="ListParagraph"/>
        <w:numPr>
          <w:ilvl w:val="0"/>
          <w:numId w:val="14"/>
        </w:numPr>
        <w:spacing w:after="0" w:line="240" w:lineRule="auto"/>
        <w:rPr>
          <w:rFonts w:asciiTheme="minorHAnsi" w:hAnsiTheme="minorHAnsi"/>
          <w:sz w:val="22"/>
        </w:rPr>
      </w:pPr>
      <w:r w:rsidRPr="00724362">
        <w:rPr>
          <w:rFonts w:asciiTheme="minorHAnsi" w:hAnsiTheme="minorHAnsi"/>
          <w:sz w:val="22"/>
        </w:rPr>
        <w:t>Regulatory guidance on key areas could be helpful in defining good practice and setting standards. The IFoA and other professional bodies are well-placed to help to promote such guidance</w:t>
      </w:r>
      <w:r w:rsidR="00DB30F7" w:rsidRPr="00724362">
        <w:rPr>
          <w:rFonts w:asciiTheme="minorHAnsi" w:hAnsiTheme="minorHAnsi"/>
          <w:sz w:val="22"/>
        </w:rPr>
        <w:t>, particularly to individual actuaries with key regulated roles</w:t>
      </w:r>
      <w:r w:rsidRPr="00724362">
        <w:rPr>
          <w:rFonts w:asciiTheme="minorHAnsi" w:hAnsiTheme="minorHAnsi"/>
          <w:sz w:val="22"/>
        </w:rPr>
        <w:t>.</w:t>
      </w:r>
    </w:p>
    <w:p w14:paraId="6427B90B" w14:textId="77777777" w:rsidR="00063749" w:rsidRPr="00063749" w:rsidRDefault="00063749" w:rsidP="00063749">
      <w:pPr>
        <w:pStyle w:val="ListParagraph"/>
        <w:spacing w:after="0" w:line="240" w:lineRule="auto"/>
        <w:rPr>
          <w:rFonts w:asciiTheme="minorHAnsi" w:hAnsiTheme="minorHAnsi"/>
          <w:sz w:val="22"/>
        </w:rPr>
      </w:pPr>
    </w:p>
    <w:p w14:paraId="305E100E" w14:textId="5F21C0B9" w:rsidR="00B33893" w:rsidRPr="001B00E6" w:rsidRDefault="00B33893" w:rsidP="0026396E">
      <w:pPr>
        <w:pStyle w:val="ListParagraph"/>
        <w:numPr>
          <w:ilvl w:val="0"/>
          <w:numId w:val="14"/>
        </w:numPr>
        <w:spacing w:after="0" w:line="240" w:lineRule="auto"/>
        <w:rPr>
          <w:rFonts w:asciiTheme="minorHAnsi" w:hAnsiTheme="minorHAnsi"/>
          <w:iCs/>
          <w:sz w:val="22"/>
        </w:rPr>
      </w:pPr>
      <w:r w:rsidRPr="00724362">
        <w:rPr>
          <w:rFonts w:asciiTheme="minorHAnsi" w:hAnsiTheme="minorHAnsi"/>
          <w:iCs/>
          <w:sz w:val="22"/>
        </w:rPr>
        <w:t xml:space="preserve">Board responsibility is appropriate but not sufficient. Indeed, we believe that executive accountability and </w:t>
      </w:r>
      <w:r w:rsidR="009F2E46" w:rsidRPr="00724362">
        <w:rPr>
          <w:rFonts w:asciiTheme="minorHAnsi" w:hAnsiTheme="minorHAnsi"/>
          <w:iCs/>
          <w:sz w:val="22"/>
        </w:rPr>
        <w:t>embedding</w:t>
      </w:r>
      <w:r w:rsidRPr="00724362">
        <w:rPr>
          <w:rFonts w:asciiTheme="minorHAnsi" w:hAnsiTheme="minorHAnsi"/>
          <w:iCs/>
          <w:sz w:val="22"/>
        </w:rPr>
        <w:t xml:space="preserve"> </w:t>
      </w:r>
      <w:r w:rsidRPr="001B00E6">
        <w:rPr>
          <w:rFonts w:asciiTheme="minorHAnsi" w:hAnsiTheme="minorHAnsi"/>
          <w:iCs/>
          <w:sz w:val="22"/>
        </w:rPr>
        <w:t>the ambition and commitments throughout the organisation is as important.</w:t>
      </w:r>
      <w:r w:rsidR="00DB20F4" w:rsidRPr="001B00E6">
        <w:rPr>
          <w:rFonts w:asciiTheme="minorHAnsi" w:hAnsiTheme="minorHAnsi"/>
          <w:iCs/>
          <w:sz w:val="22"/>
        </w:rPr>
        <w:t xml:space="preserve"> It is also important that all employees feel empowered to speak out if they have concerns about diversity and inclusion issues, and that such employees feel supported both by the organisational culture and by the necessary governance structures.</w:t>
      </w:r>
    </w:p>
    <w:p w14:paraId="239AAAE0" w14:textId="77777777" w:rsidR="00B33893" w:rsidRPr="0016567E" w:rsidRDefault="00B33893" w:rsidP="00B33893">
      <w:pPr>
        <w:spacing w:after="0" w:line="240" w:lineRule="auto"/>
        <w:rPr>
          <w:rFonts w:asciiTheme="minorHAnsi" w:hAnsiTheme="minorHAnsi"/>
          <w:sz w:val="22"/>
        </w:rPr>
      </w:pPr>
    </w:p>
    <w:p w14:paraId="7F9A1948" w14:textId="77777777" w:rsidR="00B33893" w:rsidRPr="0016567E" w:rsidRDefault="00B33893" w:rsidP="00B33893">
      <w:pPr>
        <w:spacing w:after="0" w:line="240" w:lineRule="auto"/>
        <w:rPr>
          <w:rFonts w:asciiTheme="minorHAnsi" w:hAnsiTheme="minorHAnsi"/>
          <w:sz w:val="22"/>
        </w:rPr>
      </w:pPr>
    </w:p>
    <w:p w14:paraId="55C8CB0D" w14:textId="77777777" w:rsidR="00B33893" w:rsidRPr="0016567E" w:rsidRDefault="00B33893" w:rsidP="00B33893">
      <w:pPr>
        <w:pBdr>
          <w:top w:val="single" w:sz="18" w:space="0" w:color="auto"/>
          <w:left w:val="single" w:sz="18" w:space="4" w:color="auto"/>
          <w:bottom w:val="single" w:sz="18" w:space="1" w:color="auto"/>
          <w:right w:val="single" w:sz="18" w:space="4" w:color="auto"/>
        </w:pBdr>
        <w:spacing w:after="0" w:line="240" w:lineRule="auto"/>
        <w:rPr>
          <w:rFonts w:asciiTheme="minorHAnsi" w:hAnsiTheme="minorHAnsi"/>
          <w:b/>
          <w:sz w:val="22"/>
        </w:rPr>
      </w:pPr>
      <w:r w:rsidRPr="0016567E">
        <w:rPr>
          <w:rFonts w:asciiTheme="minorHAnsi" w:hAnsiTheme="minorHAnsi"/>
          <w:b/>
          <w:sz w:val="22"/>
        </w:rPr>
        <w:t>Firm-wide policies and practices – Firm diversity and inclusion policies</w:t>
      </w:r>
    </w:p>
    <w:p w14:paraId="1322A125" w14:textId="77777777" w:rsidR="00B33893" w:rsidRPr="0016567E" w:rsidRDefault="00B33893" w:rsidP="00B33893">
      <w:pPr>
        <w:pBdr>
          <w:top w:val="single" w:sz="18" w:space="0" w:color="auto"/>
          <w:left w:val="single" w:sz="18" w:space="4" w:color="auto"/>
          <w:bottom w:val="single" w:sz="18" w:space="1" w:color="auto"/>
          <w:right w:val="single" w:sz="18" w:space="4" w:color="auto"/>
        </w:pBdr>
        <w:spacing w:after="0" w:line="240" w:lineRule="auto"/>
        <w:rPr>
          <w:rFonts w:asciiTheme="minorHAnsi" w:hAnsiTheme="minorHAnsi"/>
          <w:sz w:val="22"/>
        </w:rPr>
      </w:pPr>
      <w:r w:rsidRPr="0016567E">
        <w:rPr>
          <w:rFonts w:asciiTheme="minorHAnsi" w:hAnsiTheme="minorHAnsi"/>
          <w:sz w:val="22"/>
        </w:rPr>
        <w:t>Q13: What are your views about whether all firms should have and publish a diversity and inclusion policy?</w:t>
      </w:r>
    </w:p>
    <w:p w14:paraId="306CAFD0" w14:textId="46CFAE6A" w:rsidR="00B33893" w:rsidRPr="00CA150D" w:rsidRDefault="00B33893" w:rsidP="00B33893">
      <w:pPr>
        <w:pBdr>
          <w:top w:val="single" w:sz="18" w:space="0" w:color="auto"/>
          <w:left w:val="single" w:sz="18" w:space="4" w:color="auto"/>
          <w:bottom w:val="single" w:sz="18" w:space="1" w:color="auto"/>
          <w:right w:val="single" w:sz="18" w:space="4" w:color="auto"/>
        </w:pBdr>
        <w:spacing w:after="0" w:line="240" w:lineRule="auto"/>
        <w:rPr>
          <w:rFonts w:asciiTheme="minorHAnsi" w:hAnsiTheme="minorHAnsi"/>
          <w:sz w:val="22"/>
        </w:rPr>
      </w:pPr>
      <w:r w:rsidRPr="0016567E">
        <w:rPr>
          <w:rFonts w:asciiTheme="minorHAnsi" w:hAnsiTheme="minorHAnsi"/>
          <w:sz w:val="22"/>
        </w:rPr>
        <w:t>Q14: Which elements of these types of policy, if any, should be mandatory?</w:t>
      </w:r>
    </w:p>
    <w:p w14:paraId="54A17988" w14:textId="77777777" w:rsidR="00B33893" w:rsidRPr="0016567E" w:rsidRDefault="00B33893" w:rsidP="00B33893">
      <w:pPr>
        <w:pBdr>
          <w:top w:val="single" w:sz="18" w:space="0" w:color="auto"/>
          <w:left w:val="single" w:sz="18" w:space="4" w:color="auto"/>
          <w:bottom w:val="single" w:sz="18" w:space="1" w:color="auto"/>
          <w:right w:val="single" w:sz="18" w:space="4" w:color="auto"/>
        </w:pBdr>
        <w:spacing w:after="0" w:line="240" w:lineRule="auto"/>
        <w:rPr>
          <w:rFonts w:asciiTheme="minorHAnsi" w:hAnsiTheme="minorHAnsi"/>
          <w:sz w:val="22"/>
        </w:rPr>
      </w:pPr>
    </w:p>
    <w:p w14:paraId="3B1D6540" w14:textId="77777777" w:rsidR="00CA150D" w:rsidRPr="00CA150D" w:rsidRDefault="00CA150D" w:rsidP="00CA150D">
      <w:pPr>
        <w:pStyle w:val="ListParagraph"/>
        <w:spacing w:after="0" w:line="240" w:lineRule="auto"/>
        <w:rPr>
          <w:rFonts w:asciiTheme="minorHAnsi" w:hAnsiTheme="minorHAnsi"/>
          <w:sz w:val="22"/>
        </w:rPr>
      </w:pPr>
    </w:p>
    <w:p w14:paraId="5E799A12" w14:textId="71C22B3A" w:rsidR="00B33893" w:rsidRPr="00CA150D" w:rsidRDefault="00CA150D" w:rsidP="0026396E">
      <w:pPr>
        <w:pStyle w:val="ListParagraph"/>
        <w:numPr>
          <w:ilvl w:val="0"/>
          <w:numId w:val="14"/>
        </w:numPr>
        <w:spacing w:after="0" w:line="240" w:lineRule="auto"/>
        <w:rPr>
          <w:rFonts w:asciiTheme="minorHAnsi" w:hAnsiTheme="minorHAnsi"/>
          <w:sz w:val="22"/>
        </w:rPr>
      </w:pPr>
      <w:r w:rsidRPr="00CA150D">
        <w:rPr>
          <w:rFonts w:asciiTheme="minorHAnsi" w:hAnsiTheme="minorHAnsi"/>
          <w:iCs/>
          <w:sz w:val="22"/>
        </w:rPr>
        <w:t>We believe it is i</w:t>
      </w:r>
      <w:r w:rsidR="00B33893" w:rsidRPr="00CA150D">
        <w:rPr>
          <w:rFonts w:asciiTheme="minorHAnsi" w:hAnsiTheme="minorHAnsi"/>
          <w:iCs/>
          <w:sz w:val="22"/>
        </w:rPr>
        <w:t>mportant to articulate and demonstrate strong organisation</w:t>
      </w:r>
      <w:r w:rsidRPr="00CA150D">
        <w:rPr>
          <w:rFonts w:asciiTheme="minorHAnsi" w:hAnsiTheme="minorHAnsi"/>
          <w:iCs/>
          <w:sz w:val="22"/>
        </w:rPr>
        <w:t>al</w:t>
      </w:r>
      <w:r w:rsidR="00B33893" w:rsidRPr="00CA150D">
        <w:rPr>
          <w:rFonts w:asciiTheme="minorHAnsi" w:hAnsiTheme="minorHAnsi"/>
          <w:iCs/>
          <w:sz w:val="22"/>
        </w:rPr>
        <w:t xml:space="preserve"> values. </w:t>
      </w:r>
      <w:r w:rsidRPr="00CA150D">
        <w:rPr>
          <w:rFonts w:asciiTheme="minorHAnsi" w:hAnsiTheme="minorHAnsi"/>
          <w:iCs/>
          <w:sz w:val="22"/>
        </w:rPr>
        <w:t>It is a</w:t>
      </w:r>
      <w:r w:rsidR="00B33893" w:rsidRPr="00CA150D">
        <w:rPr>
          <w:rFonts w:asciiTheme="minorHAnsi" w:hAnsiTheme="minorHAnsi"/>
          <w:iCs/>
          <w:sz w:val="22"/>
        </w:rPr>
        <w:t>ppropriate for these to be backed by a diversity and inclusion policy.</w:t>
      </w:r>
      <w:r w:rsidRPr="00CA150D">
        <w:rPr>
          <w:rFonts w:asciiTheme="minorHAnsi" w:hAnsiTheme="minorHAnsi"/>
          <w:iCs/>
          <w:sz w:val="22"/>
        </w:rPr>
        <w:t xml:space="preserve"> However, w</w:t>
      </w:r>
      <w:r w:rsidR="00B33893" w:rsidRPr="00CA150D">
        <w:rPr>
          <w:rFonts w:asciiTheme="minorHAnsi" w:hAnsiTheme="minorHAnsi"/>
          <w:iCs/>
          <w:sz w:val="22"/>
        </w:rPr>
        <w:t>e believe the focus should be on initiatives and outcomes rather than the mere existence of a policy</w:t>
      </w:r>
      <w:r w:rsidRPr="00CA150D">
        <w:rPr>
          <w:rFonts w:asciiTheme="minorHAnsi" w:hAnsiTheme="minorHAnsi"/>
          <w:iCs/>
          <w:sz w:val="22"/>
        </w:rPr>
        <w:t>,</w:t>
      </w:r>
      <w:r w:rsidR="00B33893" w:rsidRPr="00CA150D">
        <w:rPr>
          <w:rFonts w:asciiTheme="minorHAnsi" w:hAnsiTheme="minorHAnsi"/>
          <w:iCs/>
          <w:sz w:val="22"/>
        </w:rPr>
        <w:t xml:space="preserve"> which could be produced with relatively little effort and </w:t>
      </w:r>
      <w:r w:rsidRPr="00CA150D">
        <w:rPr>
          <w:rFonts w:asciiTheme="minorHAnsi" w:hAnsiTheme="minorHAnsi"/>
          <w:iCs/>
          <w:sz w:val="22"/>
        </w:rPr>
        <w:t xml:space="preserve">could </w:t>
      </w:r>
      <w:r w:rsidR="00B33893" w:rsidRPr="00CA150D">
        <w:rPr>
          <w:rFonts w:asciiTheme="minorHAnsi" w:hAnsiTheme="minorHAnsi"/>
          <w:iCs/>
          <w:sz w:val="22"/>
        </w:rPr>
        <w:t xml:space="preserve">result in </w:t>
      </w:r>
      <w:r w:rsidRPr="00CA150D">
        <w:rPr>
          <w:rFonts w:asciiTheme="minorHAnsi" w:hAnsiTheme="minorHAnsi"/>
          <w:iCs/>
          <w:sz w:val="22"/>
        </w:rPr>
        <w:t xml:space="preserve">a culture of </w:t>
      </w:r>
      <w:r w:rsidR="00B33893" w:rsidRPr="00CA150D">
        <w:rPr>
          <w:rFonts w:asciiTheme="minorHAnsi" w:hAnsiTheme="minorHAnsi"/>
          <w:iCs/>
          <w:sz w:val="22"/>
        </w:rPr>
        <w:t>box-ticking and paying lip service</w:t>
      </w:r>
      <w:r w:rsidRPr="00CA150D">
        <w:rPr>
          <w:rFonts w:asciiTheme="minorHAnsi" w:hAnsiTheme="minorHAnsi"/>
          <w:iCs/>
          <w:sz w:val="22"/>
        </w:rPr>
        <w:t xml:space="preserve">. </w:t>
      </w:r>
      <w:r w:rsidR="00B33893" w:rsidRPr="00CA150D">
        <w:rPr>
          <w:rFonts w:asciiTheme="minorHAnsi" w:hAnsiTheme="minorHAnsi"/>
          <w:iCs/>
          <w:sz w:val="22"/>
        </w:rPr>
        <w:t>To that end, the requirement should be focused around demonstrating progress against stated initiatives and objectives and the observed/anticipated outcomes</w:t>
      </w:r>
      <w:r w:rsidRPr="00CA150D">
        <w:rPr>
          <w:rFonts w:asciiTheme="minorHAnsi" w:hAnsiTheme="minorHAnsi"/>
          <w:iCs/>
          <w:sz w:val="22"/>
        </w:rPr>
        <w:t>.</w:t>
      </w:r>
    </w:p>
    <w:p w14:paraId="7A188FC2" w14:textId="77777777" w:rsidR="00B33893" w:rsidRPr="0016567E" w:rsidRDefault="00B33893" w:rsidP="00B33893">
      <w:pPr>
        <w:spacing w:after="0" w:line="240" w:lineRule="auto"/>
        <w:ind w:left="720"/>
        <w:rPr>
          <w:rFonts w:asciiTheme="minorHAnsi" w:hAnsiTheme="minorHAnsi"/>
          <w:sz w:val="22"/>
        </w:rPr>
      </w:pPr>
    </w:p>
    <w:p w14:paraId="678C5AD1" w14:textId="77777777" w:rsidR="00B33893" w:rsidRPr="0016567E" w:rsidRDefault="00B33893" w:rsidP="00B33893">
      <w:pPr>
        <w:spacing w:after="0" w:line="240" w:lineRule="auto"/>
        <w:rPr>
          <w:rFonts w:asciiTheme="minorHAnsi" w:hAnsiTheme="minorHAnsi"/>
          <w:sz w:val="22"/>
        </w:rPr>
      </w:pPr>
    </w:p>
    <w:p w14:paraId="0E84EA48" w14:textId="77777777" w:rsidR="00B33893" w:rsidRPr="0016567E" w:rsidRDefault="00B33893" w:rsidP="00B33893">
      <w:pPr>
        <w:pBdr>
          <w:top w:val="single" w:sz="18" w:space="0" w:color="auto"/>
          <w:left w:val="single" w:sz="18" w:space="4" w:color="auto"/>
          <w:bottom w:val="single" w:sz="18" w:space="1" w:color="auto"/>
          <w:right w:val="single" w:sz="18" w:space="4" w:color="auto"/>
        </w:pBdr>
        <w:spacing w:after="0" w:line="240" w:lineRule="auto"/>
        <w:rPr>
          <w:rFonts w:asciiTheme="minorHAnsi" w:hAnsiTheme="minorHAnsi"/>
          <w:b/>
          <w:sz w:val="22"/>
        </w:rPr>
      </w:pPr>
    </w:p>
    <w:p w14:paraId="1C1C8448" w14:textId="77777777" w:rsidR="00B33893" w:rsidRPr="0016567E" w:rsidRDefault="00B33893" w:rsidP="00B33893">
      <w:pPr>
        <w:pBdr>
          <w:top w:val="single" w:sz="18" w:space="0" w:color="auto"/>
          <w:left w:val="single" w:sz="18" w:space="4" w:color="auto"/>
          <w:bottom w:val="single" w:sz="18" w:space="1" w:color="auto"/>
          <w:right w:val="single" w:sz="18" w:space="4" w:color="auto"/>
        </w:pBdr>
        <w:spacing w:after="0" w:line="240" w:lineRule="auto"/>
        <w:rPr>
          <w:rFonts w:asciiTheme="minorHAnsi" w:hAnsiTheme="minorHAnsi"/>
          <w:sz w:val="22"/>
        </w:rPr>
      </w:pPr>
      <w:r w:rsidRPr="0016567E">
        <w:rPr>
          <w:rFonts w:asciiTheme="minorHAnsi" w:hAnsiTheme="minorHAnsi"/>
          <w:b/>
          <w:sz w:val="22"/>
        </w:rPr>
        <w:t>Firm-wide policies and practices – Progressing diverse representation</w:t>
      </w:r>
    </w:p>
    <w:p w14:paraId="0D0B7382" w14:textId="77777777" w:rsidR="00B33893" w:rsidRPr="0016567E" w:rsidRDefault="00B33893" w:rsidP="00B33893">
      <w:pPr>
        <w:pBdr>
          <w:top w:val="single" w:sz="18" w:space="0" w:color="auto"/>
          <w:left w:val="single" w:sz="18" w:space="4" w:color="auto"/>
          <w:bottom w:val="single" w:sz="18" w:space="1" w:color="auto"/>
          <w:right w:val="single" w:sz="18" w:space="4" w:color="auto"/>
        </w:pBdr>
        <w:spacing w:after="0" w:line="240" w:lineRule="auto"/>
        <w:rPr>
          <w:rFonts w:asciiTheme="minorHAnsi" w:hAnsiTheme="minorHAnsi"/>
          <w:sz w:val="22"/>
        </w:rPr>
      </w:pPr>
      <w:r w:rsidRPr="0016567E">
        <w:rPr>
          <w:rFonts w:asciiTheme="minorHAnsi" w:hAnsiTheme="minorHAnsi"/>
          <w:sz w:val="22"/>
        </w:rPr>
        <w:t>Q15: What are your views about the effectiveness and practicability of targets for employees who are not members of the Board?</w:t>
      </w:r>
    </w:p>
    <w:p w14:paraId="3D73B656" w14:textId="41014E40" w:rsidR="00B33893" w:rsidRPr="0016567E" w:rsidRDefault="00B33893" w:rsidP="00B33893">
      <w:pPr>
        <w:pBdr>
          <w:top w:val="single" w:sz="18" w:space="0" w:color="auto"/>
          <w:left w:val="single" w:sz="18" w:space="4" w:color="auto"/>
          <w:bottom w:val="single" w:sz="18" w:space="1" w:color="auto"/>
          <w:right w:val="single" w:sz="18" w:space="4" w:color="auto"/>
        </w:pBdr>
        <w:spacing w:after="0" w:line="240" w:lineRule="auto"/>
        <w:rPr>
          <w:rFonts w:asciiTheme="minorHAnsi" w:hAnsiTheme="minorHAnsi"/>
          <w:sz w:val="22"/>
        </w:rPr>
      </w:pPr>
      <w:r w:rsidRPr="0016567E">
        <w:rPr>
          <w:rFonts w:asciiTheme="minorHAnsi" w:hAnsiTheme="minorHAnsi"/>
          <w:sz w:val="22"/>
        </w:rPr>
        <w:t>Q16: What are your views on regulatory requirements or expectations on targets for the senior management population and other employees? Should these targets focus on a minimum set of diversity characteristics?</w:t>
      </w:r>
    </w:p>
    <w:p w14:paraId="1B26D8D6" w14:textId="77777777" w:rsidR="00B33893" w:rsidRPr="0016567E" w:rsidRDefault="00B33893" w:rsidP="00B33893">
      <w:pPr>
        <w:pBdr>
          <w:top w:val="single" w:sz="18" w:space="0" w:color="auto"/>
          <w:left w:val="single" w:sz="18" w:space="4" w:color="auto"/>
          <w:bottom w:val="single" w:sz="18" w:space="1" w:color="auto"/>
          <w:right w:val="single" w:sz="18" w:space="4" w:color="auto"/>
        </w:pBdr>
        <w:spacing w:after="0" w:line="240" w:lineRule="auto"/>
        <w:rPr>
          <w:rFonts w:asciiTheme="minorHAnsi" w:hAnsiTheme="minorHAnsi"/>
          <w:sz w:val="22"/>
        </w:rPr>
      </w:pPr>
    </w:p>
    <w:p w14:paraId="487FA8A4" w14:textId="77777777" w:rsidR="00B33893" w:rsidRPr="0016567E" w:rsidRDefault="00B33893" w:rsidP="00B33893">
      <w:pPr>
        <w:spacing w:after="0" w:line="240" w:lineRule="auto"/>
        <w:rPr>
          <w:rFonts w:asciiTheme="minorHAnsi" w:hAnsiTheme="minorHAnsi"/>
          <w:sz w:val="22"/>
        </w:rPr>
      </w:pPr>
    </w:p>
    <w:p w14:paraId="647584ED" w14:textId="77777777" w:rsidR="00B33893" w:rsidRPr="0016567E" w:rsidRDefault="00B33893" w:rsidP="00B33893">
      <w:pPr>
        <w:spacing w:after="0" w:line="240" w:lineRule="auto"/>
        <w:rPr>
          <w:rFonts w:asciiTheme="minorHAnsi" w:hAnsiTheme="minorHAnsi"/>
          <w:sz w:val="22"/>
        </w:rPr>
      </w:pPr>
    </w:p>
    <w:p w14:paraId="4A825C41" w14:textId="67CF6295" w:rsidR="00B33893" w:rsidRPr="00A962E1" w:rsidRDefault="00B33893" w:rsidP="0026396E">
      <w:pPr>
        <w:pStyle w:val="ListParagraph"/>
        <w:numPr>
          <w:ilvl w:val="0"/>
          <w:numId w:val="14"/>
        </w:numPr>
        <w:spacing w:after="0" w:line="240" w:lineRule="auto"/>
        <w:rPr>
          <w:rFonts w:asciiTheme="minorHAnsi" w:hAnsiTheme="minorHAnsi"/>
          <w:sz w:val="22"/>
        </w:rPr>
      </w:pPr>
      <w:r w:rsidRPr="00A962E1">
        <w:rPr>
          <w:rFonts w:asciiTheme="minorHAnsi" w:hAnsiTheme="minorHAnsi"/>
          <w:iCs/>
          <w:sz w:val="22"/>
        </w:rPr>
        <w:t xml:space="preserve">To support any targets, there should be robust data. Data capture should be identified as a primary requirement with a good focus on progressing increased and </w:t>
      </w:r>
      <w:r w:rsidR="00CA150D" w:rsidRPr="00A962E1">
        <w:rPr>
          <w:rFonts w:asciiTheme="minorHAnsi" w:hAnsiTheme="minorHAnsi"/>
          <w:iCs/>
          <w:sz w:val="22"/>
        </w:rPr>
        <w:t>high-</w:t>
      </w:r>
      <w:r w:rsidRPr="00A962E1">
        <w:rPr>
          <w:rFonts w:asciiTheme="minorHAnsi" w:hAnsiTheme="minorHAnsi"/>
          <w:iCs/>
          <w:sz w:val="22"/>
        </w:rPr>
        <w:t xml:space="preserve">quality data capture. That said, this should not be a blocker to progressing targets or initiatives. </w:t>
      </w:r>
      <w:r w:rsidR="00CA150D" w:rsidRPr="00A962E1">
        <w:rPr>
          <w:rFonts w:asciiTheme="minorHAnsi" w:hAnsiTheme="minorHAnsi"/>
          <w:iCs/>
          <w:sz w:val="22"/>
        </w:rPr>
        <w:t>In the absence of s</w:t>
      </w:r>
      <w:r w:rsidRPr="00A962E1">
        <w:rPr>
          <w:rFonts w:asciiTheme="minorHAnsi" w:hAnsiTheme="minorHAnsi"/>
          <w:iCs/>
          <w:sz w:val="22"/>
        </w:rPr>
        <w:t>ufficient firm-specific data, firms should reference industry data to progress efforts whilst developing in-house data in tandem.</w:t>
      </w:r>
    </w:p>
    <w:p w14:paraId="7E8DF631" w14:textId="77777777" w:rsidR="00A962E1" w:rsidRPr="00A962E1" w:rsidRDefault="00A962E1" w:rsidP="00A962E1">
      <w:pPr>
        <w:pStyle w:val="ListParagraph"/>
        <w:spacing w:after="0" w:line="240" w:lineRule="auto"/>
        <w:rPr>
          <w:rFonts w:asciiTheme="minorHAnsi" w:hAnsiTheme="minorHAnsi"/>
          <w:sz w:val="22"/>
        </w:rPr>
      </w:pPr>
    </w:p>
    <w:p w14:paraId="0619F8AB" w14:textId="1FE00401" w:rsidR="00B33893" w:rsidRPr="00A962E1" w:rsidRDefault="00B33893" w:rsidP="0026396E">
      <w:pPr>
        <w:pStyle w:val="ListParagraph"/>
        <w:numPr>
          <w:ilvl w:val="0"/>
          <w:numId w:val="14"/>
        </w:numPr>
        <w:spacing w:after="0" w:line="240" w:lineRule="auto"/>
        <w:rPr>
          <w:rFonts w:asciiTheme="minorHAnsi" w:hAnsiTheme="minorHAnsi"/>
          <w:iCs/>
          <w:sz w:val="22"/>
        </w:rPr>
      </w:pPr>
      <w:r w:rsidRPr="00A962E1">
        <w:rPr>
          <w:rFonts w:asciiTheme="minorHAnsi" w:hAnsiTheme="minorHAnsi"/>
          <w:iCs/>
          <w:sz w:val="22"/>
        </w:rPr>
        <w:t>Any targets and initiatives should extend beyond the Board. Pipeline and the wider organisation population, plus the customer base</w:t>
      </w:r>
      <w:r w:rsidR="00B120CC">
        <w:rPr>
          <w:rFonts w:asciiTheme="minorHAnsi" w:hAnsiTheme="minorHAnsi"/>
          <w:iCs/>
          <w:sz w:val="22"/>
        </w:rPr>
        <w:t>,</w:t>
      </w:r>
      <w:r w:rsidRPr="00A962E1">
        <w:rPr>
          <w:rFonts w:asciiTheme="minorHAnsi" w:hAnsiTheme="minorHAnsi"/>
          <w:iCs/>
          <w:sz w:val="22"/>
        </w:rPr>
        <w:t xml:space="preserve"> should feature prominently. </w:t>
      </w:r>
    </w:p>
    <w:p w14:paraId="2B73F68E" w14:textId="77777777" w:rsidR="00A962E1" w:rsidRPr="00A962E1" w:rsidRDefault="00A962E1" w:rsidP="00A962E1">
      <w:pPr>
        <w:pStyle w:val="ListParagraph"/>
        <w:spacing w:after="0" w:line="240" w:lineRule="auto"/>
        <w:rPr>
          <w:rFonts w:asciiTheme="minorHAnsi" w:hAnsiTheme="minorHAnsi"/>
          <w:iCs/>
          <w:sz w:val="22"/>
        </w:rPr>
      </w:pPr>
    </w:p>
    <w:p w14:paraId="2D655D70" w14:textId="77777777" w:rsidR="00B33893" w:rsidRPr="00A962E1" w:rsidRDefault="00B33893" w:rsidP="0026396E">
      <w:pPr>
        <w:pStyle w:val="ListParagraph"/>
        <w:numPr>
          <w:ilvl w:val="0"/>
          <w:numId w:val="14"/>
        </w:numPr>
        <w:spacing w:after="0" w:line="240" w:lineRule="auto"/>
        <w:rPr>
          <w:rFonts w:asciiTheme="minorHAnsi" w:hAnsiTheme="minorHAnsi"/>
          <w:iCs/>
          <w:sz w:val="22"/>
        </w:rPr>
      </w:pPr>
      <w:r w:rsidRPr="00A962E1">
        <w:rPr>
          <w:rFonts w:asciiTheme="minorHAnsi" w:hAnsiTheme="minorHAnsi"/>
          <w:iCs/>
          <w:sz w:val="22"/>
        </w:rPr>
        <w:t xml:space="preserve">To avoid quick fixes or purely tactical solutions, there should be sufficient focus on a consistent and prevailing strategic approach. We believe that this is a long-term and potentially generational endeavour, and the approaches and targets should reflect this. </w:t>
      </w:r>
    </w:p>
    <w:p w14:paraId="1AC68280" w14:textId="77777777" w:rsidR="00A962E1" w:rsidRPr="00A962E1" w:rsidRDefault="00A962E1" w:rsidP="00A962E1">
      <w:pPr>
        <w:pStyle w:val="ListParagraph"/>
        <w:spacing w:after="0" w:line="240" w:lineRule="auto"/>
        <w:rPr>
          <w:rFonts w:asciiTheme="minorHAnsi" w:hAnsiTheme="minorHAnsi"/>
          <w:iCs/>
          <w:sz w:val="22"/>
        </w:rPr>
      </w:pPr>
    </w:p>
    <w:p w14:paraId="24BE56B3" w14:textId="700661C4" w:rsidR="00B33893" w:rsidRPr="00A962E1" w:rsidRDefault="00B33893" w:rsidP="0026396E">
      <w:pPr>
        <w:pStyle w:val="ListParagraph"/>
        <w:numPr>
          <w:ilvl w:val="0"/>
          <w:numId w:val="14"/>
        </w:numPr>
        <w:spacing w:after="0" w:line="240" w:lineRule="auto"/>
        <w:rPr>
          <w:rFonts w:asciiTheme="minorHAnsi" w:hAnsiTheme="minorHAnsi"/>
          <w:iCs/>
          <w:sz w:val="22"/>
        </w:rPr>
      </w:pPr>
      <w:r w:rsidRPr="00A962E1">
        <w:rPr>
          <w:rFonts w:asciiTheme="minorHAnsi" w:hAnsiTheme="minorHAnsi"/>
          <w:iCs/>
          <w:sz w:val="22"/>
        </w:rPr>
        <w:t>That said</w:t>
      </w:r>
      <w:r w:rsidR="00B120CC">
        <w:rPr>
          <w:rFonts w:asciiTheme="minorHAnsi" w:hAnsiTheme="minorHAnsi"/>
          <w:iCs/>
          <w:sz w:val="22"/>
        </w:rPr>
        <w:t>,</w:t>
      </w:r>
      <w:r w:rsidRPr="00A962E1">
        <w:rPr>
          <w:rFonts w:asciiTheme="minorHAnsi" w:hAnsiTheme="minorHAnsi"/>
          <w:iCs/>
          <w:sz w:val="22"/>
        </w:rPr>
        <w:t xml:space="preserve"> there should be good use of flightpaths, milestones and progress checks.</w:t>
      </w:r>
    </w:p>
    <w:p w14:paraId="4C8924F7" w14:textId="77777777" w:rsidR="00A962E1" w:rsidRPr="00A962E1" w:rsidRDefault="00A962E1" w:rsidP="00A962E1">
      <w:pPr>
        <w:pStyle w:val="ListParagraph"/>
        <w:spacing w:after="0" w:line="240" w:lineRule="auto"/>
        <w:rPr>
          <w:rFonts w:asciiTheme="minorHAnsi" w:hAnsiTheme="minorHAnsi"/>
          <w:iCs/>
          <w:sz w:val="22"/>
        </w:rPr>
      </w:pPr>
    </w:p>
    <w:p w14:paraId="3510CFAB" w14:textId="56B1D039" w:rsidR="00B33893" w:rsidRPr="00A962E1" w:rsidRDefault="00B33893" w:rsidP="0026396E">
      <w:pPr>
        <w:pStyle w:val="ListParagraph"/>
        <w:numPr>
          <w:ilvl w:val="0"/>
          <w:numId w:val="14"/>
        </w:numPr>
        <w:spacing w:after="0" w:line="240" w:lineRule="auto"/>
        <w:rPr>
          <w:rFonts w:asciiTheme="minorHAnsi" w:hAnsiTheme="minorHAnsi"/>
          <w:iCs/>
          <w:sz w:val="22"/>
        </w:rPr>
      </w:pPr>
      <w:r w:rsidRPr="00A962E1">
        <w:rPr>
          <w:rFonts w:asciiTheme="minorHAnsi" w:hAnsiTheme="minorHAnsi"/>
          <w:iCs/>
          <w:sz w:val="22"/>
        </w:rPr>
        <w:t xml:space="preserve">We believe that effective and practical targets and initiatives that cover the breadth of the organisation should be achievable with the appropriate amount of focus and drive. </w:t>
      </w:r>
      <w:r w:rsidR="00A962E1" w:rsidRPr="00A962E1">
        <w:rPr>
          <w:rFonts w:asciiTheme="minorHAnsi" w:hAnsiTheme="minorHAnsi"/>
          <w:iCs/>
          <w:sz w:val="22"/>
        </w:rPr>
        <w:t>T</w:t>
      </w:r>
      <w:r w:rsidRPr="00A962E1">
        <w:rPr>
          <w:rFonts w:asciiTheme="minorHAnsi" w:hAnsiTheme="minorHAnsi"/>
          <w:iCs/>
          <w:sz w:val="22"/>
        </w:rPr>
        <w:t>his will vary by organisation and it is appropriate to allow this flexibility by firm.</w:t>
      </w:r>
    </w:p>
    <w:p w14:paraId="60FBA744" w14:textId="77777777" w:rsidR="00B33893" w:rsidRPr="0016567E" w:rsidRDefault="00B33893" w:rsidP="00B33893">
      <w:pPr>
        <w:spacing w:after="0" w:line="240" w:lineRule="auto"/>
        <w:ind w:left="720"/>
        <w:rPr>
          <w:rFonts w:asciiTheme="minorHAnsi" w:hAnsiTheme="minorHAnsi"/>
          <w:i/>
          <w:iCs/>
          <w:sz w:val="22"/>
        </w:rPr>
      </w:pPr>
    </w:p>
    <w:p w14:paraId="314CB4DE" w14:textId="77777777" w:rsidR="00B33893" w:rsidRPr="0016567E" w:rsidRDefault="00B33893" w:rsidP="00B33893">
      <w:pPr>
        <w:pBdr>
          <w:top w:val="single" w:sz="18" w:space="0" w:color="auto"/>
          <w:left w:val="single" w:sz="18" w:space="4" w:color="auto"/>
          <w:bottom w:val="single" w:sz="18" w:space="1" w:color="auto"/>
          <w:right w:val="single" w:sz="18" w:space="4" w:color="auto"/>
        </w:pBdr>
        <w:spacing w:after="0" w:line="240" w:lineRule="auto"/>
        <w:rPr>
          <w:rFonts w:asciiTheme="minorHAnsi" w:hAnsiTheme="minorHAnsi"/>
          <w:sz w:val="22"/>
        </w:rPr>
      </w:pPr>
      <w:r w:rsidRPr="0016567E">
        <w:rPr>
          <w:rFonts w:asciiTheme="minorHAnsi" w:hAnsiTheme="minorHAnsi"/>
          <w:b/>
          <w:sz w:val="22"/>
        </w:rPr>
        <w:t>Firm-wide policies and practices - Training</w:t>
      </w:r>
    </w:p>
    <w:p w14:paraId="66C38854" w14:textId="77777777" w:rsidR="00B33893" w:rsidRPr="0016567E" w:rsidRDefault="00B33893" w:rsidP="00B33893">
      <w:pPr>
        <w:pBdr>
          <w:top w:val="single" w:sz="18" w:space="0" w:color="auto"/>
          <w:left w:val="single" w:sz="18" w:space="4" w:color="auto"/>
          <w:bottom w:val="single" w:sz="18" w:space="1" w:color="auto"/>
          <w:right w:val="single" w:sz="18" w:space="4" w:color="auto"/>
        </w:pBdr>
        <w:spacing w:after="0" w:line="240" w:lineRule="auto"/>
        <w:rPr>
          <w:rFonts w:asciiTheme="minorHAnsi" w:hAnsiTheme="minorHAnsi"/>
          <w:sz w:val="22"/>
        </w:rPr>
      </w:pPr>
      <w:r w:rsidRPr="0016567E">
        <w:rPr>
          <w:rFonts w:asciiTheme="minorHAnsi" w:hAnsiTheme="minorHAnsi"/>
          <w:sz w:val="22"/>
        </w:rPr>
        <w:t>Q17: What kinds of training do you think would be effective in promoting diverse workforces and inclusive cultures?</w:t>
      </w:r>
    </w:p>
    <w:p w14:paraId="7651FCFE" w14:textId="77777777" w:rsidR="00B33893" w:rsidRPr="0016567E" w:rsidRDefault="00B33893" w:rsidP="00B33893">
      <w:pPr>
        <w:pBdr>
          <w:top w:val="single" w:sz="18" w:space="0" w:color="auto"/>
          <w:left w:val="single" w:sz="18" w:space="4" w:color="auto"/>
          <w:bottom w:val="single" w:sz="18" w:space="1" w:color="auto"/>
          <w:right w:val="single" w:sz="18" w:space="4" w:color="auto"/>
        </w:pBdr>
        <w:spacing w:after="0" w:line="240" w:lineRule="auto"/>
        <w:rPr>
          <w:rFonts w:asciiTheme="minorHAnsi" w:hAnsiTheme="minorHAnsi"/>
          <w:sz w:val="22"/>
        </w:rPr>
      </w:pPr>
      <w:r w:rsidRPr="0016567E">
        <w:rPr>
          <w:rFonts w:asciiTheme="minorHAnsi" w:hAnsiTheme="minorHAnsi"/>
          <w:sz w:val="22"/>
        </w:rPr>
        <w:t>Q18: What kinds of training do you think would be effective for helping understanding of the diverse needs of customers?</w:t>
      </w:r>
    </w:p>
    <w:p w14:paraId="42638D7E" w14:textId="77777777" w:rsidR="00B33893" w:rsidRPr="0016567E" w:rsidRDefault="00B33893" w:rsidP="00B33893">
      <w:pPr>
        <w:pBdr>
          <w:top w:val="single" w:sz="18" w:space="0" w:color="auto"/>
          <w:left w:val="single" w:sz="18" w:space="4" w:color="auto"/>
          <w:bottom w:val="single" w:sz="18" w:space="1" w:color="auto"/>
          <w:right w:val="single" w:sz="18" w:space="4" w:color="auto"/>
        </w:pBdr>
        <w:spacing w:after="0" w:line="240" w:lineRule="auto"/>
        <w:rPr>
          <w:rFonts w:asciiTheme="minorHAnsi" w:hAnsiTheme="minorHAnsi"/>
          <w:sz w:val="22"/>
        </w:rPr>
      </w:pPr>
    </w:p>
    <w:p w14:paraId="0037DFF0" w14:textId="77777777" w:rsidR="00B33893" w:rsidRPr="0016567E" w:rsidRDefault="00B33893" w:rsidP="00B33893">
      <w:pPr>
        <w:spacing w:after="0" w:line="240" w:lineRule="auto"/>
        <w:ind w:left="720"/>
        <w:rPr>
          <w:rFonts w:asciiTheme="minorHAnsi" w:hAnsiTheme="minorHAnsi"/>
          <w:i/>
          <w:iCs/>
          <w:sz w:val="22"/>
        </w:rPr>
      </w:pPr>
    </w:p>
    <w:p w14:paraId="7A96A066" w14:textId="77777777" w:rsidR="00B33893" w:rsidRPr="0016567E" w:rsidRDefault="00B33893" w:rsidP="00B33893">
      <w:pPr>
        <w:spacing w:after="0" w:line="240" w:lineRule="auto"/>
        <w:rPr>
          <w:rFonts w:asciiTheme="minorHAnsi" w:hAnsiTheme="minorHAnsi"/>
          <w:i/>
          <w:iCs/>
          <w:sz w:val="22"/>
        </w:rPr>
      </w:pPr>
    </w:p>
    <w:p w14:paraId="79804129" w14:textId="517EF545" w:rsidR="00B33893" w:rsidRPr="00724362" w:rsidRDefault="00B33893" w:rsidP="0026396E">
      <w:pPr>
        <w:pStyle w:val="ListParagraph"/>
        <w:numPr>
          <w:ilvl w:val="0"/>
          <w:numId w:val="14"/>
        </w:numPr>
        <w:spacing w:after="0" w:line="240" w:lineRule="auto"/>
        <w:rPr>
          <w:rFonts w:asciiTheme="minorHAnsi" w:hAnsiTheme="minorHAnsi"/>
          <w:iCs/>
          <w:sz w:val="22"/>
        </w:rPr>
      </w:pPr>
      <w:r w:rsidRPr="00A962E1">
        <w:rPr>
          <w:rFonts w:asciiTheme="minorHAnsi" w:hAnsiTheme="minorHAnsi"/>
          <w:iCs/>
          <w:sz w:val="22"/>
        </w:rPr>
        <w:t xml:space="preserve">Training and education is an important part of the required activity to ensure the mindset and behaviours </w:t>
      </w:r>
      <w:r w:rsidRPr="00724362">
        <w:rPr>
          <w:rFonts w:asciiTheme="minorHAnsi" w:hAnsiTheme="minorHAnsi"/>
          <w:iCs/>
          <w:sz w:val="22"/>
        </w:rPr>
        <w:t xml:space="preserve">of an organisation </w:t>
      </w:r>
      <w:r w:rsidR="007A565B" w:rsidRPr="00724362">
        <w:rPr>
          <w:rFonts w:asciiTheme="minorHAnsi" w:hAnsiTheme="minorHAnsi"/>
          <w:iCs/>
          <w:sz w:val="22"/>
        </w:rPr>
        <w:t xml:space="preserve">match up to its </w:t>
      </w:r>
      <w:r w:rsidRPr="00724362">
        <w:rPr>
          <w:rFonts w:asciiTheme="minorHAnsi" w:hAnsiTheme="minorHAnsi"/>
          <w:iCs/>
          <w:sz w:val="22"/>
        </w:rPr>
        <w:t xml:space="preserve">values </w:t>
      </w:r>
      <w:r w:rsidR="007A565B" w:rsidRPr="001B00E6">
        <w:rPr>
          <w:rFonts w:asciiTheme="minorHAnsi" w:hAnsiTheme="minorHAnsi"/>
          <w:iCs/>
          <w:sz w:val="22"/>
        </w:rPr>
        <w:t>of diversity and inclusion</w:t>
      </w:r>
      <w:r w:rsidRPr="001B00E6">
        <w:rPr>
          <w:rFonts w:asciiTheme="minorHAnsi" w:hAnsiTheme="minorHAnsi"/>
          <w:iCs/>
          <w:sz w:val="22"/>
        </w:rPr>
        <w:t>. Whilst critical</w:t>
      </w:r>
      <w:r w:rsidRPr="00724362">
        <w:rPr>
          <w:rFonts w:asciiTheme="minorHAnsi" w:hAnsiTheme="minorHAnsi"/>
          <w:iCs/>
          <w:sz w:val="22"/>
        </w:rPr>
        <w:t xml:space="preserve">, it is not sufficient of itself. Bad behaviours cannot be trained away. Mindsets cannot be changed overnight. </w:t>
      </w:r>
    </w:p>
    <w:p w14:paraId="4645E74A" w14:textId="77777777" w:rsidR="00A962E1" w:rsidRPr="00A962E1" w:rsidRDefault="00A962E1" w:rsidP="00A962E1">
      <w:pPr>
        <w:pStyle w:val="ListParagraph"/>
        <w:spacing w:after="0" w:line="240" w:lineRule="auto"/>
        <w:rPr>
          <w:rFonts w:asciiTheme="minorHAnsi" w:hAnsiTheme="minorHAnsi"/>
          <w:iCs/>
          <w:sz w:val="22"/>
        </w:rPr>
      </w:pPr>
    </w:p>
    <w:p w14:paraId="4850C325" w14:textId="163129FC" w:rsidR="00B33893" w:rsidRPr="00A962E1" w:rsidRDefault="00B33893" w:rsidP="0026396E">
      <w:pPr>
        <w:pStyle w:val="ListParagraph"/>
        <w:numPr>
          <w:ilvl w:val="0"/>
          <w:numId w:val="14"/>
        </w:numPr>
        <w:spacing w:after="0" w:line="240" w:lineRule="auto"/>
        <w:rPr>
          <w:rFonts w:asciiTheme="minorHAnsi" w:hAnsiTheme="minorHAnsi"/>
          <w:iCs/>
          <w:sz w:val="22"/>
        </w:rPr>
      </w:pPr>
      <w:r w:rsidRPr="00A962E1">
        <w:rPr>
          <w:rFonts w:asciiTheme="minorHAnsi" w:hAnsiTheme="minorHAnsi"/>
          <w:iCs/>
          <w:sz w:val="22"/>
        </w:rPr>
        <w:t xml:space="preserve">We see the area of training as both key and the most difficult in terms of delivering the desired outcomes. As such this is an area that warrants significant attention and support from regulators and other third-parties. We also support the idea that this should be a collective endeavour rather than a sole </w:t>
      </w:r>
      <w:r w:rsidRPr="00724362">
        <w:rPr>
          <w:rFonts w:asciiTheme="minorHAnsi" w:hAnsiTheme="minorHAnsi"/>
          <w:iCs/>
          <w:sz w:val="22"/>
        </w:rPr>
        <w:t xml:space="preserve">pursuit. We would like to see greater industry wide collaboration. Dive-In is a great example of this and </w:t>
      </w:r>
      <w:r w:rsidR="007A565B" w:rsidRPr="00724362">
        <w:rPr>
          <w:rFonts w:asciiTheme="minorHAnsi" w:hAnsiTheme="minorHAnsi"/>
          <w:iCs/>
          <w:sz w:val="22"/>
        </w:rPr>
        <w:t xml:space="preserve">firms should work to develop </w:t>
      </w:r>
      <w:r w:rsidRPr="00724362">
        <w:rPr>
          <w:rFonts w:asciiTheme="minorHAnsi" w:hAnsiTheme="minorHAnsi"/>
          <w:iCs/>
          <w:sz w:val="22"/>
        </w:rPr>
        <w:t>a climate of cros</w:t>
      </w:r>
      <w:r w:rsidRPr="001B00E6">
        <w:rPr>
          <w:rFonts w:asciiTheme="minorHAnsi" w:hAnsiTheme="minorHAnsi"/>
          <w:iCs/>
          <w:sz w:val="22"/>
        </w:rPr>
        <w:t xml:space="preserve">s firm collaboration, shared training and awareness </w:t>
      </w:r>
      <w:r w:rsidR="001B00E6" w:rsidRPr="001B00E6">
        <w:rPr>
          <w:rFonts w:asciiTheme="minorHAnsi" w:hAnsiTheme="minorHAnsi"/>
          <w:iCs/>
          <w:sz w:val="22"/>
        </w:rPr>
        <w:t xml:space="preserve">sessions. </w:t>
      </w:r>
      <w:r w:rsidRPr="001B00E6">
        <w:rPr>
          <w:rFonts w:asciiTheme="minorHAnsi" w:hAnsiTheme="minorHAnsi"/>
          <w:iCs/>
          <w:sz w:val="22"/>
        </w:rPr>
        <w:t>We</w:t>
      </w:r>
      <w:r w:rsidRPr="00724362">
        <w:rPr>
          <w:rFonts w:asciiTheme="minorHAnsi" w:hAnsiTheme="minorHAnsi"/>
          <w:iCs/>
          <w:sz w:val="22"/>
        </w:rPr>
        <w:t xml:space="preserve"> would</w:t>
      </w:r>
      <w:r w:rsidRPr="00A962E1">
        <w:rPr>
          <w:rFonts w:asciiTheme="minorHAnsi" w:hAnsiTheme="minorHAnsi"/>
          <w:iCs/>
          <w:sz w:val="22"/>
        </w:rPr>
        <w:t xml:space="preserve"> advocate CPD for firms of D&amp;I training and awareness with a focus on take-up within a firm, evidence of collaboration/sharing and identified outcomes.   </w:t>
      </w:r>
    </w:p>
    <w:p w14:paraId="02C6D475" w14:textId="77777777" w:rsidR="00A962E1" w:rsidRPr="00A962E1" w:rsidRDefault="00A962E1" w:rsidP="00A962E1">
      <w:pPr>
        <w:pStyle w:val="ListParagraph"/>
        <w:spacing w:after="0" w:line="240" w:lineRule="auto"/>
        <w:rPr>
          <w:rFonts w:asciiTheme="minorHAnsi" w:hAnsiTheme="minorHAnsi"/>
          <w:iCs/>
          <w:sz w:val="22"/>
        </w:rPr>
      </w:pPr>
    </w:p>
    <w:p w14:paraId="5D5B4904" w14:textId="77777777" w:rsidR="00B33893" w:rsidRPr="00A962E1" w:rsidRDefault="00B33893" w:rsidP="0026396E">
      <w:pPr>
        <w:pStyle w:val="ListParagraph"/>
        <w:numPr>
          <w:ilvl w:val="0"/>
          <w:numId w:val="14"/>
        </w:numPr>
        <w:spacing w:after="0" w:line="240" w:lineRule="auto"/>
        <w:rPr>
          <w:rFonts w:asciiTheme="minorHAnsi" w:hAnsiTheme="minorHAnsi"/>
          <w:iCs/>
          <w:sz w:val="22"/>
        </w:rPr>
      </w:pPr>
      <w:r w:rsidRPr="00A962E1">
        <w:rPr>
          <w:rFonts w:asciiTheme="minorHAnsi" w:hAnsiTheme="minorHAnsi"/>
          <w:iCs/>
          <w:sz w:val="22"/>
        </w:rPr>
        <w:t>We believe that some creativity is necessary when it comes to training with explicit emphasis on the business aspects. It is perfectly possible that such training will not immediately be obvious as D&amp;I training. Themes related to customer innovations, vulnerable customers, reputational risk, and data ethics all fall into this category.</w:t>
      </w:r>
    </w:p>
    <w:p w14:paraId="20D1466D" w14:textId="77777777" w:rsidR="00A962E1" w:rsidRPr="00A962E1" w:rsidRDefault="00A962E1" w:rsidP="00A962E1">
      <w:pPr>
        <w:spacing w:after="0" w:line="240" w:lineRule="auto"/>
        <w:rPr>
          <w:rFonts w:asciiTheme="minorHAnsi" w:hAnsiTheme="minorHAnsi"/>
          <w:i/>
          <w:iCs/>
          <w:sz w:val="22"/>
        </w:rPr>
      </w:pPr>
    </w:p>
    <w:p w14:paraId="120D11D9" w14:textId="77777777" w:rsidR="00B33893" w:rsidRPr="0016567E" w:rsidRDefault="00B33893" w:rsidP="00B33893">
      <w:pPr>
        <w:pBdr>
          <w:top w:val="single" w:sz="18" w:space="0" w:color="auto"/>
          <w:left w:val="single" w:sz="18" w:space="4" w:color="auto"/>
          <w:bottom w:val="single" w:sz="18" w:space="1" w:color="auto"/>
          <w:right w:val="single" w:sz="18" w:space="4" w:color="auto"/>
        </w:pBdr>
        <w:spacing w:after="0" w:line="240" w:lineRule="auto"/>
        <w:rPr>
          <w:rFonts w:asciiTheme="minorHAnsi" w:hAnsiTheme="minorHAnsi"/>
          <w:b/>
          <w:sz w:val="22"/>
        </w:rPr>
      </w:pPr>
      <w:r w:rsidRPr="0016567E">
        <w:rPr>
          <w:rFonts w:asciiTheme="minorHAnsi" w:hAnsiTheme="minorHAnsi"/>
          <w:b/>
          <w:sz w:val="22"/>
        </w:rPr>
        <w:t>Firm-wide policies and practices - Products and services that meet the needs of real customers</w:t>
      </w:r>
    </w:p>
    <w:p w14:paraId="1A725AD2" w14:textId="77777777" w:rsidR="00B33893" w:rsidRPr="0016567E" w:rsidRDefault="00B33893" w:rsidP="00B33893">
      <w:pPr>
        <w:pBdr>
          <w:top w:val="single" w:sz="18" w:space="0" w:color="auto"/>
          <w:left w:val="single" w:sz="18" w:space="4" w:color="auto"/>
          <w:bottom w:val="single" w:sz="18" w:space="1" w:color="auto"/>
          <w:right w:val="single" w:sz="18" w:space="4" w:color="auto"/>
        </w:pBdr>
        <w:spacing w:after="0" w:line="240" w:lineRule="auto"/>
        <w:rPr>
          <w:rFonts w:asciiTheme="minorHAnsi" w:hAnsiTheme="minorHAnsi"/>
          <w:sz w:val="22"/>
        </w:rPr>
      </w:pPr>
      <w:r w:rsidRPr="0016567E">
        <w:rPr>
          <w:rFonts w:asciiTheme="minorHAnsi" w:hAnsiTheme="minorHAnsi"/>
          <w:sz w:val="22"/>
        </w:rPr>
        <w:t>Q19: What are your views about developing expectations on product governance that specifically take into account consumers’ protected characteristics, or other diversity characteristics?</w:t>
      </w:r>
    </w:p>
    <w:p w14:paraId="3012EB7A" w14:textId="77777777" w:rsidR="00B33893" w:rsidRPr="0016567E" w:rsidRDefault="00B33893" w:rsidP="00B33893">
      <w:pPr>
        <w:pBdr>
          <w:top w:val="single" w:sz="18" w:space="0" w:color="auto"/>
          <w:left w:val="single" w:sz="18" w:space="4" w:color="auto"/>
          <w:bottom w:val="single" w:sz="18" w:space="1" w:color="auto"/>
          <w:right w:val="single" w:sz="18" w:space="4" w:color="auto"/>
        </w:pBdr>
        <w:spacing w:after="0" w:line="240" w:lineRule="auto"/>
        <w:rPr>
          <w:rFonts w:asciiTheme="minorHAnsi" w:hAnsiTheme="minorHAnsi"/>
          <w:sz w:val="22"/>
        </w:rPr>
      </w:pPr>
    </w:p>
    <w:p w14:paraId="60E08235" w14:textId="77777777" w:rsidR="00B33893" w:rsidRPr="0016567E" w:rsidRDefault="00B33893" w:rsidP="00B33893">
      <w:pPr>
        <w:pBdr>
          <w:top w:val="single" w:sz="18" w:space="0" w:color="auto"/>
          <w:left w:val="single" w:sz="18" w:space="4" w:color="auto"/>
          <w:bottom w:val="single" w:sz="18" w:space="1" w:color="auto"/>
          <w:right w:val="single" w:sz="18" w:space="4" w:color="auto"/>
        </w:pBdr>
        <w:spacing w:after="0" w:line="240" w:lineRule="auto"/>
        <w:rPr>
          <w:rFonts w:asciiTheme="minorHAnsi" w:hAnsiTheme="minorHAnsi"/>
          <w:sz w:val="22"/>
        </w:rPr>
      </w:pPr>
      <w:r w:rsidRPr="0016567E">
        <w:rPr>
          <w:rFonts w:asciiTheme="minorHAnsi" w:hAnsiTheme="minorHAnsi"/>
          <w:b/>
          <w:sz w:val="22"/>
        </w:rPr>
        <w:t>Firm-wide policies and practices - Disclosure</w:t>
      </w:r>
    </w:p>
    <w:p w14:paraId="1FF011C2" w14:textId="77777777" w:rsidR="00B33893" w:rsidRPr="0016567E" w:rsidRDefault="00B33893" w:rsidP="00B33893">
      <w:pPr>
        <w:pBdr>
          <w:top w:val="single" w:sz="18" w:space="0" w:color="auto"/>
          <w:left w:val="single" w:sz="18" w:space="4" w:color="auto"/>
          <w:bottom w:val="single" w:sz="18" w:space="1" w:color="auto"/>
          <w:right w:val="single" w:sz="18" w:space="4" w:color="auto"/>
        </w:pBdr>
        <w:spacing w:after="0" w:line="240" w:lineRule="auto"/>
        <w:rPr>
          <w:rFonts w:asciiTheme="minorHAnsi" w:hAnsiTheme="minorHAnsi"/>
          <w:sz w:val="22"/>
        </w:rPr>
      </w:pPr>
      <w:r w:rsidRPr="0016567E">
        <w:rPr>
          <w:rFonts w:asciiTheme="minorHAnsi" w:hAnsiTheme="minorHAnsi"/>
          <w:sz w:val="22"/>
        </w:rPr>
        <w:t>Q20: What are your views on whether information disclosures are likely to deliver impact without imposing unnecessary burdens? Which information disclosures would deliver the biggest impact?</w:t>
      </w:r>
    </w:p>
    <w:p w14:paraId="57E60589" w14:textId="77777777" w:rsidR="00B33893" w:rsidRPr="0016567E" w:rsidRDefault="00B33893" w:rsidP="00B33893">
      <w:pPr>
        <w:pBdr>
          <w:top w:val="single" w:sz="18" w:space="0" w:color="auto"/>
          <w:left w:val="single" w:sz="18" w:space="4" w:color="auto"/>
          <w:bottom w:val="single" w:sz="18" w:space="1" w:color="auto"/>
          <w:right w:val="single" w:sz="18" w:space="4" w:color="auto"/>
        </w:pBdr>
        <w:spacing w:after="0" w:line="240" w:lineRule="auto"/>
        <w:rPr>
          <w:rFonts w:asciiTheme="minorHAnsi" w:hAnsiTheme="minorHAnsi"/>
          <w:sz w:val="22"/>
        </w:rPr>
      </w:pPr>
      <w:r w:rsidRPr="0016567E">
        <w:rPr>
          <w:rFonts w:asciiTheme="minorHAnsi" w:hAnsiTheme="minorHAnsi"/>
          <w:sz w:val="22"/>
        </w:rPr>
        <w:t>Q21: How should our approach for information disclosure be adapted so that we can place a proportionate burden on firms?</w:t>
      </w:r>
    </w:p>
    <w:p w14:paraId="2E6F2C3E" w14:textId="77777777" w:rsidR="00B33893" w:rsidRPr="0016567E" w:rsidRDefault="00B33893" w:rsidP="00B33893">
      <w:pPr>
        <w:pBdr>
          <w:top w:val="single" w:sz="18" w:space="0" w:color="auto"/>
          <w:left w:val="single" w:sz="18" w:space="4" w:color="auto"/>
          <w:bottom w:val="single" w:sz="18" w:space="1" w:color="auto"/>
          <w:right w:val="single" w:sz="18" w:space="4" w:color="auto"/>
        </w:pBdr>
        <w:spacing w:after="0" w:line="240" w:lineRule="auto"/>
        <w:rPr>
          <w:rFonts w:asciiTheme="minorHAnsi" w:hAnsiTheme="minorHAnsi"/>
          <w:sz w:val="22"/>
        </w:rPr>
      </w:pPr>
      <w:r w:rsidRPr="0016567E">
        <w:rPr>
          <w:rFonts w:asciiTheme="minorHAnsi" w:hAnsiTheme="minorHAnsi"/>
          <w:sz w:val="22"/>
        </w:rPr>
        <w:t>Q22: What should we expect firms to disclose and what should we disclose ourselves from the data that we collect?</w:t>
      </w:r>
    </w:p>
    <w:p w14:paraId="7A010755" w14:textId="77777777" w:rsidR="00B33893" w:rsidRPr="0016567E" w:rsidRDefault="00B33893" w:rsidP="00B33893">
      <w:pPr>
        <w:pBdr>
          <w:top w:val="single" w:sz="18" w:space="0" w:color="auto"/>
          <w:left w:val="single" w:sz="18" w:space="4" w:color="auto"/>
          <w:bottom w:val="single" w:sz="18" w:space="1" w:color="auto"/>
          <w:right w:val="single" w:sz="18" w:space="4" w:color="auto"/>
        </w:pBdr>
        <w:spacing w:after="0" w:line="240" w:lineRule="auto"/>
        <w:rPr>
          <w:rFonts w:asciiTheme="minorHAnsi" w:hAnsiTheme="minorHAnsi"/>
          <w:sz w:val="22"/>
        </w:rPr>
      </w:pPr>
    </w:p>
    <w:p w14:paraId="14834CA8" w14:textId="77777777" w:rsidR="00B33893" w:rsidRPr="0016567E" w:rsidRDefault="00B33893" w:rsidP="00B33893">
      <w:pPr>
        <w:pBdr>
          <w:top w:val="single" w:sz="18" w:space="0" w:color="auto"/>
          <w:left w:val="single" w:sz="18" w:space="4" w:color="auto"/>
          <w:bottom w:val="single" w:sz="18" w:space="1" w:color="auto"/>
          <w:right w:val="single" w:sz="18" w:space="4" w:color="auto"/>
        </w:pBdr>
        <w:spacing w:after="0" w:line="240" w:lineRule="auto"/>
        <w:rPr>
          <w:rFonts w:asciiTheme="minorHAnsi" w:hAnsiTheme="minorHAnsi"/>
          <w:sz w:val="22"/>
        </w:rPr>
      </w:pPr>
      <w:r w:rsidRPr="0016567E">
        <w:rPr>
          <w:rFonts w:asciiTheme="minorHAnsi" w:hAnsiTheme="minorHAnsi"/>
          <w:b/>
          <w:sz w:val="22"/>
        </w:rPr>
        <w:t>Firm-wide policies and practices – Diversity and inclusion audits</w:t>
      </w:r>
    </w:p>
    <w:p w14:paraId="0C20776A" w14:textId="77777777" w:rsidR="00B33893" w:rsidRPr="0016567E" w:rsidRDefault="00B33893" w:rsidP="00B33893">
      <w:pPr>
        <w:pBdr>
          <w:top w:val="single" w:sz="18" w:space="0" w:color="auto"/>
          <w:left w:val="single" w:sz="18" w:space="4" w:color="auto"/>
          <w:bottom w:val="single" w:sz="18" w:space="1" w:color="auto"/>
          <w:right w:val="single" w:sz="18" w:space="4" w:color="auto"/>
        </w:pBdr>
        <w:spacing w:after="0" w:line="240" w:lineRule="auto"/>
        <w:rPr>
          <w:rFonts w:asciiTheme="minorHAnsi" w:hAnsiTheme="minorHAnsi"/>
          <w:sz w:val="22"/>
        </w:rPr>
      </w:pPr>
      <w:r w:rsidRPr="0016567E">
        <w:rPr>
          <w:rFonts w:asciiTheme="minorHAnsi" w:hAnsiTheme="minorHAnsi"/>
          <w:sz w:val="22"/>
        </w:rPr>
        <w:t>Q23: What are your views on how we should achieve effective auditing of diversity and inclusion?</w:t>
      </w:r>
    </w:p>
    <w:p w14:paraId="5491E1B1" w14:textId="77777777" w:rsidR="00B33893" w:rsidRPr="0016567E" w:rsidRDefault="00B33893" w:rsidP="00B33893">
      <w:pPr>
        <w:pBdr>
          <w:top w:val="single" w:sz="18" w:space="0" w:color="auto"/>
          <w:left w:val="single" w:sz="18" w:space="4" w:color="auto"/>
          <w:bottom w:val="single" w:sz="18" w:space="1" w:color="auto"/>
          <w:right w:val="single" w:sz="18" w:space="4" w:color="auto"/>
        </w:pBdr>
        <w:spacing w:after="0" w:line="240" w:lineRule="auto"/>
        <w:rPr>
          <w:rFonts w:asciiTheme="minorHAnsi" w:hAnsiTheme="minorHAnsi"/>
          <w:sz w:val="22"/>
        </w:rPr>
      </w:pPr>
      <w:r w:rsidRPr="0016567E">
        <w:rPr>
          <w:rFonts w:asciiTheme="minorHAnsi" w:hAnsiTheme="minorHAnsi"/>
          <w:sz w:val="22"/>
        </w:rPr>
        <w:t>Q24: How can internal audit best assist firms to measure and monitor diversity and inclusion?</w:t>
      </w:r>
    </w:p>
    <w:p w14:paraId="7B8C2860" w14:textId="77777777" w:rsidR="00B33893" w:rsidRPr="0016567E" w:rsidRDefault="00B33893" w:rsidP="00B33893">
      <w:pPr>
        <w:spacing w:after="0" w:line="240" w:lineRule="auto"/>
        <w:rPr>
          <w:rFonts w:asciiTheme="minorHAnsi" w:hAnsiTheme="minorHAnsi"/>
          <w:i/>
          <w:iCs/>
          <w:sz w:val="22"/>
        </w:rPr>
      </w:pPr>
    </w:p>
    <w:p w14:paraId="57790DBD" w14:textId="77777777" w:rsidR="00B33893" w:rsidRPr="0016567E" w:rsidRDefault="00B33893" w:rsidP="00B33893">
      <w:pPr>
        <w:spacing w:after="0" w:line="240" w:lineRule="auto"/>
        <w:rPr>
          <w:rFonts w:asciiTheme="minorHAnsi" w:hAnsiTheme="minorHAnsi"/>
          <w:i/>
          <w:iCs/>
          <w:sz w:val="22"/>
        </w:rPr>
      </w:pPr>
    </w:p>
    <w:p w14:paraId="5A10EBB8" w14:textId="52C11061" w:rsidR="00B33893" w:rsidRPr="001B00E6" w:rsidRDefault="00B33893" w:rsidP="0026396E">
      <w:pPr>
        <w:pStyle w:val="ListParagraph"/>
        <w:numPr>
          <w:ilvl w:val="0"/>
          <w:numId w:val="14"/>
        </w:numPr>
        <w:spacing w:after="0" w:line="240" w:lineRule="auto"/>
        <w:rPr>
          <w:rFonts w:asciiTheme="minorHAnsi" w:hAnsiTheme="minorHAnsi"/>
          <w:iCs/>
          <w:sz w:val="22"/>
        </w:rPr>
      </w:pPr>
      <w:r w:rsidRPr="001B00E6">
        <w:rPr>
          <w:rFonts w:asciiTheme="minorHAnsi" w:hAnsiTheme="minorHAnsi"/>
          <w:iCs/>
          <w:sz w:val="22"/>
        </w:rPr>
        <w:t>The IFoA acknowledges that it is only able to implement its diversity equity and inclusion strategy</w:t>
      </w:r>
      <w:r w:rsidR="004176B6" w:rsidRPr="001B00E6">
        <w:rPr>
          <w:rFonts w:asciiTheme="minorHAnsi" w:hAnsiTheme="minorHAnsi"/>
          <w:iCs/>
          <w:sz w:val="22"/>
        </w:rPr>
        <w:t xml:space="preserve"> directly</w:t>
      </w:r>
      <w:r w:rsidRPr="001B00E6">
        <w:rPr>
          <w:rFonts w:asciiTheme="minorHAnsi" w:hAnsiTheme="minorHAnsi"/>
          <w:iCs/>
          <w:sz w:val="22"/>
        </w:rPr>
        <w:t xml:space="preserve"> in areas where it has substantial control of the outcomes – chiefly with colleagues and volunteers, but also with members at key stages of their education, qualification and regulation. We have a clear appetite, however, to seek to influence and direct others to also support the outcomes of the strategy. This could involve a range of approaches, standards and commitments, </w:t>
      </w:r>
      <w:r w:rsidR="001B00E6" w:rsidRPr="001B00E6">
        <w:rPr>
          <w:rFonts w:asciiTheme="minorHAnsi" w:hAnsiTheme="minorHAnsi"/>
          <w:iCs/>
          <w:sz w:val="22"/>
        </w:rPr>
        <w:t>including seeking</w:t>
      </w:r>
      <w:r w:rsidRPr="001B00E6">
        <w:rPr>
          <w:rFonts w:asciiTheme="minorHAnsi" w:hAnsiTheme="minorHAnsi"/>
          <w:iCs/>
          <w:sz w:val="22"/>
        </w:rPr>
        <w:t xml:space="preserve"> commitments from all employers and recruiters in the actuarial space</w:t>
      </w:r>
      <w:r w:rsidR="004B3081" w:rsidRPr="001B00E6">
        <w:rPr>
          <w:rFonts w:asciiTheme="minorHAnsi" w:hAnsiTheme="minorHAnsi"/>
          <w:iCs/>
          <w:sz w:val="22"/>
        </w:rPr>
        <w:t>.</w:t>
      </w:r>
      <w:r w:rsidRPr="001B00E6">
        <w:rPr>
          <w:rFonts w:asciiTheme="minorHAnsi" w:hAnsiTheme="minorHAnsi"/>
          <w:iCs/>
          <w:sz w:val="22"/>
        </w:rPr>
        <w:t xml:space="preserve"> </w:t>
      </w:r>
    </w:p>
    <w:p w14:paraId="562FC670" w14:textId="77777777" w:rsidR="00B33893" w:rsidRPr="00332458" w:rsidRDefault="00B33893" w:rsidP="00FF1289">
      <w:pPr>
        <w:pStyle w:val="ListParagraph"/>
        <w:rPr>
          <w:rFonts w:asciiTheme="minorHAnsi" w:hAnsiTheme="minorHAnsi"/>
          <w:i/>
          <w:iCs/>
          <w:sz w:val="22"/>
        </w:rPr>
      </w:pPr>
    </w:p>
    <w:p w14:paraId="01DC934E" w14:textId="77777777" w:rsidR="00B33893" w:rsidRPr="004B3081" w:rsidRDefault="00B33893" w:rsidP="0026396E">
      <w:pPr>
        <w:pStyle w:val="ListParagraph"/>
        <w:numPr>
          <w:ilvl w:val="0"/>
          <w:numId w:val="14"/>
        </w:numPr>
        <w:spacing w:after="0" w:line="240" w:lineRule="auto"/>
        <w:rPr>
          <w:rFonts w:asciiTheme="minorHAnsi" w:hAnsiTheme="minorHAnsi"/>
          <w:iCs/>
          <w:sz w:val="22"/>
        </w:rPr>
      </w:pPr>
      <w:r w:rsidRPr="004B3081">
        <w:rPr>
          <w:rFonts w:asciiTheme="minorHAnsi" w:hAnsiTheme="minorHAnsi"/>
          <w:iCs/>
          <w:sz w:val="22"/>
        </w:rPr>
        <w:t>We believe that actuaries can play a role in firm-specific and also industry-wide analysis of customer data to explore diversity characteristics and product governance through a diversity lens. This would require careful data protection considerations, including discussion with the regulators as to how this support could be effected. Actuaries could also play a role in identifying appropriate methodologies to use to construct diversity metrics, i.e. KPIs.</w:t>
      </w:r>
    </w:p>
    <w:p w14:paraId="47CDA5D3" w14:textId="77777777" w:rsidR="00FF1289" w:rsidRPr="00FF1289" w:rsidRDefault="00FF1289" w:rsidP="00FF1289">
      <w:pPr>
        <w:spacing w:after="0" w:line="240" w:lineRule="auto"/>
        <w:rPr>
          <w:rFonts w:asciiTheme="minorHAnsi" w:hAnsiTheme="minorHAnsi"/>
          <w:i/>
          <w:iCs/>
          <w:sz w:val="22"/>
        </w:rPr>
      </w:pPr>
    </w:p>
    <w:p w14:paraId="060BB7EF" w14:textId="09395DF6" w:rsidR="00B33893" w:rsidRPr="0026396E" w:rsidRDefault="00B33893" w:rsidP="0026396E">
      <w:pPr>
        <w:pStyle w:val="ListParagraph"/>
        <w:numPr>
          <w:ilvl w:val="0"/>
          <w:numId w:val="14"/>
        </w:numPr>
        <w:spacing w:after="0" w:line="240" w:lineRule="auto"/>
        <w:rPr>
          <w:rFonts w:asciiTheme="minorHAnsi" w:hAnsiTheme="minorHAnsi"/>
          <w:sz w:val="22"/>
        </w:rPr>
      </w:pPr>
      <w:r w:rsidRPr="004B3081">
        <w:rPr>
          <w:rFonts w:asciiTheme="minorHAnsi" w:hAnsiTheme="minorHAnsi"/>
          <w:iCs/>
          <w:sz w:val="22"/>
        </w:rPr>
        <w:t xml:space="preserve">It is appropriate for </w:t>
      </w:r>
      <w:r w:rsidRPr="001B00E6">
        <w:rPr>
          <w:rFonts w:asciiTheme="minorHAnsi" w:hAnsiTheme="minorHAnsi"/>
          <w:iCs/>
          <w:sz w:val="22"/>
        </w:rPr>
        <w:t>Internal Audit</w:t>
      </w:r>
      <w:r w:rsidR="0079142C" w:rsidRPr="001B00E6">
        <w:rPr>
          <w:rFonts w:asciiTheme="minorHAnsi" w:hAnsiTheme="minorHAnsi"/>
          <w:iCs/>
          <w:sz w:val="22"/>
        </w:rPr>
        <w:t xml:space="preserve"> functions within firms</w:t>
      </w:r>
      <w:r w:rsidRPr="001B00E6">
        <w:rPr>
          <w:rFonts w:asciiTheme="minorHAnsi" w:hAnsiTheme="minorHAnsi"/>
          <w:iCs/>
          <w:sz w:val="22"/>
        </w:rPr>
        <w:t xml:space="preserve"> to apply</w:t>
      </w:r>
      <w:r w:rsidRPr="004B3081">
        <w:rPr>
          <w:rFonts w:asciiTheme="minorHAnsi" w:hAnsiTheme="minorHAnsi"/>
          <w:iCs/>
          <w:sz w:val="22"/>
        </w:rPr>
        <w:t xml:space="preserve"> existing audit approaches in the context of diversity &amp; inclusion with a minimum frequency e.g. yearly, every two years.</w:t>
      </w:r>
    </w:p>
    <w:p w14:paraId="058B9051" w14:textId="77777777" w:rsidR="0026396E" w:rsidRPr="0026396E" w:rsidRDefault="0026396E" w:rsidP="0026396E">
      <w:pPr>
        <w:spacing w:after="0" w:line="240" w:lineRule="auto"/>
        <w:rPr>
          <w:rFonts w:asciiTheme="minorHAnsi" w:hAnsiTheme="minorHAnsi"/>
          <w:sz w:val="22"/>
        </w:rPr>
      </w:pPr>
    </w:p>
    <w:p w14:paraId="0A9BFFD5" w14:textId="3FE1A061" w:rsidR="00B33893" w:rsidRPr="0026396E" w:rsidRDefault="00B33893" w:rsidP="0026396E">
      <w:pPr>
        <w:pStyle w:val="ListParagraph"/>
        <w:numPr>
          <w:ilvl w:val="0"/>
          <w:numId w:val="14"/>
        </w:numPr>
        <w:spacing w:after="0" w:line="240" w:lineRule="auto"/>
        <w:rPr>
          <w:rFonts w:asciiTheme="minorHAnsi" w:hAnsiTheme="minorHAnsi"/>
          <w:sz w:val="22"/>
        </w:rPr>
      </w:pPr>
      <w:r w:rsidRPr="004B3081">
        <w:rPr>
          <w:rFonts w:asciiTheme="minorHAnsi" w:hAnsiTheme="minorHAnsi"/>
          <w:iCs/>
          <w:sz w:val="22"/>
        </w:rPr>
        <w:t>Consideration should be given to setting out minimum requirements i.e. focus areas</w:t>
      </w:r>
      <w:r w:rsidR="004B3081" w:rsidRPr="004B3081">
        <w:rPr>
          <w:rFonts w:asciiTheme="minorHAnsi" w:hAnsiTheme="minorHAnsi"/>
          <w:iCs/>
          <w:sz w:val="22"/>
        </w:rPr>
        <w:t xml:space="preserve">. These could stem from a range of sources, such as </w:t>
      </w:r>
      <w:r w:rsidRPr="004B3081">
        <w:rPr>
          <w:rFonts w:asciiTheme="minorHAnsi" w:hAnsiTheme="minorHAnsi"/>
          <w:iCs/>
          <w:sz w:val="22"/>
        </w:rPr>
        <w:t>themes emerging from data gathered across the industry by the regulators, benchmarking, consideration of plans (including committed investment and timeliness), training, employee engagement</w:t>
      </w:r>
      <w:r w:rsidR="00913DE8">
        <w:rPr>
          <w:rFonts w:asciiTheme="minorHAnsi" w:hAnsiTheme="minorHAnsi"/>
          <w:iCs/>
          <w:sz w:val="22"/>
        </w:rPr>
        <w:t xml:space="preserve"> or</w:t>
      </w:r>
      <w:r w:rsidRPr="004B3081">
        <w:rPr>
          <w:rFonts w:asciiTheme="minorHAnsi" w:hAnsiTheme="minorHAnsi"/>
          <w:iCs/>
          <w:sz w:val="22"/>
        </w:rPr>
        <w:t xml:space="preserve"> complaints</w:t>
      </w:r>
      <w:r w:rsidR="00B120CC">
        <w:rPr>
          <w:rFonts w:asciiTheme="minorHAnsi" w:hAnsiTheme="minorHAnsi"/>
          <w:iCs/>
          <w:sz w:val="22"/>
        </w:rPr>
        <w:t>.</w:t>
      </w:r>
    </w:p>
    <w:p w14:paraId="3BFC9C76" w14:textId="77777777" w:rsidR="0026396E" w:rsidRPr="0026396E" w:rsidRDefault="0026396E" w:rsidP="0026396E">
      <w:pPr>
        <w:spacing w:after="0" w:line="240" w:lineRule="auto"/>
        <w:rPr>
          <w:rFonts w:asciiTheme="minorHAnsi" w:hAnsiTheme="minorHAnsi"/>
          <w:sz w:val="22"/>
        </w:rPr>
      </w:pPr>
    </w:p>
    <w:p w14:paraId="1DB234BC" w14:textId="77777777" w:rsidR="00B33893" w:rsidRDefault="00B33893" w:rsidP="0026396E">
      <w:pPr>
        <w:pStyle w:val="ListParagraph"/>
        <w:numPr>
          <w:ilvl w:val="0"/>
          <w:numId w:val="14"/>
        </w:numPr>
        <w:spacing w:after="0" w:line="240" w:lineRule="auto"/>
        <w:rPr>
          <w:rFonts w:asciiTheme="minorHAnsi" w:hAnsiTheme="minorHAnsi"/>
          <w:sz w:val="22"/>
        </w:rPr>
      </w:pPr>
      <w:r w:rsidRPr="0016567E">
        <w:rPr>
          <w:rFonts w:asciiTheme="minorHAnsi" w:hAnsiTheme="minorHAnsi"/>
          <w:sz w:val="22"/>
        </w:rPr>
        <w:t xml:space="preserve">We believe that disclosure of progress against targets/metrics/initiatives (as determined by firms) plus benchmarking should be mandated. We support the existing mandated disclosures including the gender pay gap and would consider roll-out of the ethnicity pay gap an important next step. Disclosure of data capture efforts would also be beneficial in driving up standards and quality of analysis. </w:t>
      </w:r>
    </w:p>
    <w:p w14:paraId="5E89C821" w14:textId="77777777" w:rsidR="0026396E" w:rsidRPr="0026396E" w:rsidRDefault="0026396E" w:rsidP="0026396E">
      <w:pPr>
        <w:spacing w:after="0" w:line="240" w:lineRule="auto"/>
        <w:rPr>
          <w:rFonts w:asciiTheme="minorHAnsi" w:hAnsiTheme="minorHAnsi"/>
          <w:sz w:val="22"/>
        </w:rPr>
      </w:pPr>
    </w:p>
    <w:p w14:paraId="589DDAE1" w14:textId="77777777" w:rsidR="00B33893" w:rsidRDefault="00B33893" w:rsidP="0026396E">
      <w:pPr>
        <w:pStyle w:val="ListParagraph"/>
        <w:numPr>
          <w:ilvl w:val="0"/>
          <w:numId w:val="14"/>
        </w:numPr>
        <w:spacing w:after="0" w:line="240" w:lineRule="auto"/>
        <w:rPr>
          <w:rFonts w:asciiTheme="minorHAnsi" w:hAnsiTheme="minorHAnsi"/>
          <w:sz w:val="22"/>
        </w:rPr>
      </w:pPr>
      <w:r w:rsidRPr="0016567E">
        <w:rPr>
          <w:rFonts w:asciiTheme="minorHAnsi" w:hAnsiTheme="minorHAnsi"/>
          <w:sz w:val="22"/>
        </w:rPr>
        <w:t>Appropriate proportionality should be afforded to smaller firms, but with the expectation that disclosure of approach and progress should still be a requirement, alongside benchmarking against industry levels.</w:t>
      </w:r>
    </w:p>
    <w:p w14:paraId="24BDD82F" w14:textId="77777777" w:rsidR="0026396E" w:rsidRPr="0026396E" w:rsidRDefault="0026396E" w:rsidP="0026396E">
      <w:pPr>
        <w:spacing w:after="0" w:line="240" w:lineRule="auto"/>
        <w:rPr>
          <w:rFonts w:asciiTheme="minorHAnsi" w:hAnsiTheme="minorHAnsi"/>
          <w:sz w:val="22"/>
        </w:rPr>
      </w:pPr>
    </w:p>
    <w:p w14:paraId="3AE2C0BB" w14:textId="77777777" w:rsidR="00B33893" w:rsidRPr="0016567E" w:rsidRDefault="00B33893" w:rsidP="0026396E">
      <w:pPr>
        <w:pStyle w:val="ListParagraph"/>
        <w:numPr>
          <w:ilvl w:val="0"/>
          <w:numId w:val="14"/>
        </w:numPr>
        <w:spacing w:after="0" w:line="240" w:lineRule="auto"/>
        <w:rPr>
          <w:rFonts w:asciiTheme="minorHAnsi" w:hAnsiTheme="minorHAnsi"/>
          <w:sz w:val="22"/>
        </w:rPr>
      </w:pPr>
      <w:r w:rsidRPr="0016567E">
        <w:rPr>
          <w:rFonts w:asciiTheme="minorHAnsi" w:hAnsiTheme="minorHAnsi"/>
          <w:sz w:val="22"/>
        </w:rPr>
        <w:t xml:space="preserve">Any disclosures should be subject to appropriate internal governance and audit  </w:t>
      </w:r>
    </w:p>
    <w:p w14:paraId="28089B5B" w14:textId="77777777" w:rsidR="00B33893" w:rsidRPr="0016567E" w:rsidRDefault="00B33893" w:rsidP="00B33893">
      <w:pPr>
        <w:spacing w:after="0" w:line="240" w:lineRule="auto"/>
        <w:rPr>
          <w:rFonts w:asciiTheme="minorHAnsi" w:hAnsiTheme="minorHAnsi"/>
          <w:sz w:val="22"/>
        </w:rPr>
      </w:pPr>
    </w:p>
    <w:p w14:paraId="6D3CA83B"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rPr>
          <w:rFonts w:asciiTheme="minorHAnsi" w:hAnsiTheme="minorHAnsi"/>
          <w:b/>
          <w:sz w:val="22"/>
        </w:rPr>
      </w:pPr>
      <w:r w:rsidRPr="0016567E">
        <w:rPr>
          <w:rFonts w:asciiTheme="minorHAnsi" w:hAnsiTheme="minorHAnsi"/>
          <w:b/>
          <w:sz w:val="22"/>
        </w:rPr>
        <w:t>Regulatory measures – Fitness and propriety</w:t>
      </w:r>
    </w:p>
    <w:p w14:paraId="4B0EC5C9"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rPr>
          <w:rFonts w:asciiTheme="minorHAnsi" w:hAnsiTheme="minorHAnsi"/>
          <w:sz w:val="22"/>
        </w:rPr>
      </w:pPr>
      <w:r w:rsidRPr="0016567E">
        <w:rPr>
          <w:rFonts w:asciiTheme="minorHAnsi" w:hAnsiTheme="minorHAnsi"/>
          <w:sz w:val="22"/>
        </w:rPr>
        <w:t>Q25: Do you agree that non</w:t>
      </w:r>
      <w:r w:rsidRPr="0016567E">
        <w:rPr>
          <w:rFonts w:ascii="Cambria Math" w:hAnsi="Cambria Math" w:cs="Cambria Math"/>
          <w:sz w:val="22"/>
        </w:rPr>
        <w:t>‑</w:t>
      </w:r>
      <w:r w:rsidRPr="0016567E">
        <w:rPr>
          <w:rFonts w:asciiTheme="minorHAnsi" w:hAnsiTheme="minorHAnsi"/>
          <w:sz w:val="22"/>
        </w:rPr>
        <w:t>financial misconduct should be embedded into fitness and propriety assessments to support an inclusive culture across the sector?</w:t>
      </w:r>
    </w:p>
    <w:p w14:paraId="10C68EA8"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rPr>
          <w:rFonts w:asciiTheme="minorHAnsi" w:hAnsiTheme="minorHAnsi"/>
          <w:sz w:val="22"/>
        </w:rPr>
      </w:pPr>
    </w:p>
    <w:p w14:paraId="2C5B8652"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rPr>
          <w:rFonts w:asciiTheme="minorHAnsi" w:hAnsiTheme="minorHAnsi"/>
          <w:sz w:val="22"/>
        </w:rPr>
      </w:pPr>
      <w:r w:rsidRPr="0016567E">
        <w:rPr>
          <w:rFonts w:asciiTheme="minorHAnsi" w:hAnsiTheme="minorHAnsi"/>
          <w:b/>
          <w:sz w:val="22"/>
        </w:rPr>
        <w:t>Regulatory measures – SMF approval</w:t>
      </w:r>
    </w:p>
    <w:p w14:paraId="4E3CAF9C"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rPr>
          <w:rFonts w:asciiTheme="minorHAnsi" w:hAnsiTheme="minorHAnsi"/>
          <w:sz w:val="22"/>
        </w:rPr>
      </w:pPr>
      <w:r w:rsidRPr="0016567E">
        <w:rPr>
          <w:rFonts w:asciiTheme="minorHAnsi" w:hAnsiTheme="minorHAnsi"/>
          <w:sz w:val="22"/>
        </w:rPr>
        <w:t>Q26: What are your views on the regulators further considering how a firm’s proposed appointment would contribute to diversity in a way that supports the collective suitability of the Board?</w:t>
      </w:r>
    </w:p>
    <w:p w14:paraId="0929D9E1"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rPr>
          <w:rFonts w:asciiTheme="minorHAnsi" w:hAnsiTheme="minorHAnsi"/>
          <w:sz w:val="22"/>
        </w:rPr>
      </w:pPr>
    </w:p>
    <w:p w14:paraId="259836ED"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rPr>
          <w:rFonts w:asciiTheme="minorHAnsi" w:hAnsiTheme="minorHAnsi"/>
          <w:sz w:val="22"/>
        </w:rPr>
      </w:pPr>
      <w:r w:rsidRPr="0016567E">
        <w:rPr>
          <w:rFonts w:asciiTheme="minorHAnsi" w:hAnsiTheme="minorHAnsi"/>
          <w:b/>
          <w:sz w:val="22"/>
        </w:rPr>
        <w:t>Regulatory measures – Threshold conditions</w:t>
      </w:r>
    </w:p>
    <w:p w14:paraId="5B7FDFB0"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rPr>
          <w:rFonts w:asciiTheme="minorHAnsi" w:hAnsiTheme="minorHAnsi"/>
          <w:sz w:val="22"/>
        </w:rPr>
      </w:pPr>
      <w:r w:rsidRPr="0016567E">
        <w:rPr>
          <w:rFonts w:asciiTheme="minorHAnsi" w:hAnsiTheme="minorHAnsi"/>
          <w:sz w:val="22"/>
        </w:rPr>
        <w:t>Q27: What are your views on providing guidance on how diversity and inclusion relates to the Threshold Conditions?</w:t>
      </w:r>
    </w:p>
    <w:p w14:paraId="53B5489D"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rPr>
          <w:rFonts w:asciiTheme="minorHAnsi" w:hAnsiTheme="minorHAnsi"/>
          <w:sz w:val="22"/>
        </w:rPr>
      </w:pPr>
    </w:p>
    <w:p w14:paraId="6CAF9B87"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rPr>
          <w:rFonts w:asciiTheme="minorHAnsi" w:hAnsiTheme="minorHAnsi"/>
          <w:b/>
          <w:sz w:val="22"/>
        </w:rPr>
      </w:pPr>
      <w:r w:rsidRPr="0016567E">
        <w:rPr>
          <w:rFonts w:asciiTheme="minorHAnsi" w:hAnsiTheme="minorHAnsi"/>
          <w:b/>
          <w:sz w:val="22"/>
        </w:rPr>
        <w:t>Regulatory measures - Embedding diversity and inclusion into existing supervisory practices</w:t>
      </w:r>
    </w:p>
    <w:p w14:paraId="27EE8AD9"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rPr>
          <w:rFonts w:asciiTheme="minorHAnsi" w:hAnsiTheme="minorHAnsi"/>
          <w:sz w:val="22"/>
        </w:rPr>
      </w:pPr>
      <w:r w:rsidRPr="0016567E">
        <w:rPr>
          <w:rFonts w:asciiTheme="minorHAnsi" w:hAnsiTheme="minorHAnsi"/>
          <w:sz w:val="22"/>
        </w:rPr>
        <w:t>Q28: Do you have any suggestions on which aspects of our supervisory engagement with firms that you think could be improved to help deliver and support greater diversity and inclusion?</w:t>
      </w:r>
    </w:p>
    <w:p w14:paraId="0551639A" w14:textId="77777777" w:rsidR="00B33893" w:rsidRPr="0016567E" w:rsidRDefault="00B33893" w:rsidP="00B33893">
      <w:pPr>
        <w:pBdr>
          <w:top w:val="single" w:sz="18" w:space="1" w:color="auto"/>
          <w:left w:val="single" w:sz="18" w:space="4" w:color="auto"/>
          <w:bottom w:val="single" w:sz="18" w:space="1" w:color="auto"/>
          <w:right w:val="single" w:sz="18" w:space="4" w:color="auto"/>
        </w:pBdr>
        <w:spacing w:after="0" w:line="240" w:lineRule="auto"/>
        <w:rPr>
          <w:rFonts w:asciiTheme="minorHAnsi" w:hAnsiTheme="minorHAnsi"/>
          <w:sz w:val="22"/>
        </w:rPr>
      </w:pPr>
      <w:r w:rsidRPr="0016567E">
        <w:rPr>
          <w:rFonts w:asciiTheme="minorHAnsi" w:hAnsiTheme="minorHAnsi"/>
          <w:sz w:val="22"/>
        </w:rPr>
        <w:t>Q29: What impact do you think the options outlined in this chapter, alongside the FCA’s proposals for a new Consumer Duty, would have on consumer outcomes?</w:t>
      </w:r>
    </w:p>
    <w:p w14:paraId="1E66CA56" w14:textId="77777777" w:rsidR="00B33893" w:rsidRPr="0016567E" w:rsidRDefault="00B33893" w:rsidP="00B33893">
      <w:pPr>
        <w:spacing w:after="0" w:line="240" w:lineRule="auto"/>
        <w:rPr>
          <w:rFonts w:asciiTheme="minorHAnsi" w:hAnsiTheme="minorHAnsi"/>
          <w:sz w:val="22"/>
        </w:rPr>
      </w:pPr>
    </w:p>
    <w:p w14:paraId="425D23F3" w14:textId="712FEBE3" w:rsidR="00B33893" w:rsidRPr="00913DE8" w:rsidRDefault="00B33893" w:rsidP="001B00E6">
      <w:pPr>
        <w:pStyle w:val="ListParagraph"/>
        <w:numPr>
          <w:ilvl w:val="0"/>
          <w:numId w:val="14"/>
        </w:numPr>
        <w:spacing w:after="0" w:line="240" w:lineRule="auto"/>
        <w:rPr>
          <w:rFonts w:asciiTheme="minorHAnsi" w:hAnsiTheme="minorHAnsi"/>
          <w:sz w:val="22"/>
        </w:rPr>
      </w:pPr>
      <w:r w:rsidRPr="00913DE8">
        <w:rPr>
          <w:rFonts w:asciiTheme="minorHAnsi" w:hAnsiTheme="minorHAnsi"/>
          <w:iCs/>
          <w:sz w:val="22"/>
        </w:rPr>
        <w:t>We would welcome the development of regulatory guidance on non-financial misconduct including examples of the behaviour which we would</w:t>
      </w:r>
      <w:r w:rsidRPr="00724362">
        <w:rPr>
          <w:rFonts w:asciiTheme="minorHAnsi" w:hAnsiTheme="minorHAnsi"/>
          <w:iCs/>
          <w:sz w:val="22"/>
        </w:rPr>
        <w:t xml:space="preserve"> consider reflecting in our DEI strategy to support consistency across our </w:t>
      </w:r>
      <w:r w:rsidR="00913DE8">
        <w:rPr>
          <w:rFonts w:asciiTheme="minorHAnsi" w:hAnsiTheme="minorHAnsi"/>
          <w:iCs/>
          <w:sz w:val="22"/>
        </w:rPr>
        <w:t>profession</w:t>
      </w:r>
      <w:r w:rsidRPr="00913DE8">
        <w:rPr>
          <w:rFonts w:asciiTheme="minorHAnsi" w:hAnsiTheme="minorHAnsi"/>
          <w:iCs/>
          <w:sz w:val="22"/>
        </w:rPr>
        <w:t xml:space="preserve"> and the industry.</w:t>
      </w:r>
      <w:r w:rsidR="00EC2485" w:rsidRPr="00913DE8">
        <w:rPr>
          <w:rFonts w:asciiTheme="minorHAnsi" w:hAnsiTheme="minorHAnsi"/>
          <w:iCs/>
          <w:sz w:val="22"/>
        </w:rPr>
        <w:t xml:space="preserve"> </w:t>
      </w:r>
    </w:p>
    <w:p w14:paraId="0A38FC8B" w14:textId="77777777" w:rsidR="00B33893" w:rsidRPr="0026396E" w:rsidRDefault="00B33893" w:rsidP="00B33893">
      <w:pPr>
        <w:spacing w:after="0" w:line="240" w:lineRule="auto"/>
        <w:rPr>
          <w:rFonts w:asciiTheme="minorHAnsi" w:hAnsiTheme="minorHAnsi"/>
          <w:sz w:val="22"/>
        </w:rPr>
      </w:pPr>
    </w:p>
    <w:p w14:paraId="4DD26C99" w14:textId="77777777" w:rsidR="00B120CC" w:rsidRDefault="00B120CC" w:rsidP="00B33893">
      <w:pPr>
        <w:rPr>
          <w:rFonts w:asciiTheme="minorHAnsi" w:hAnsiTheme="minorHAnsi"/>
          <w:sz w:val="22"/>
        </w:rPr>
      </w:pPr>
    </w:p>
    <w:p w14:paraId="473D1D1D" w14:textId="77777777" w:rsidR="00B33893" w:rsidRPr="0026396E" w:rsidRDefault="00B33893" w:rsidP="00B33893">
      <w:pPr>
        <w:rPr>
          <w:rFonts w:asciiTheme="minorHAnsi" w:hAnsiTheme="minorHAnsi"/>
          <w:sz w:val="22"/>
        </w:rPr>
      </w:pPr>
      <w:r w:rsidRPr="0026396E">
        <w:rPr>
          <w:rFonts w:asciiTheme="minorHAnsi" w:hAnsiTheme="minorHAnsi"/>
          <w:sz w:val="22"/>
        </w:rPr>
        <w:t xml:space="preserve">If you would like to discuss any of the points raised in this response, please contact Matthew Levine, Policy Manager (matthew.levine@actuaries.org.uk) in the first instance. </w:t>
      </w:r>
    </w:p>
    <w:p w14:paraId="0E92B95B" w14:textId="77777777" w:rsidR="00E90BE1" w:rsidRPr="0026396E" w:rsidRDefault="00E90BE1">
      <w:pPr>
        <w:rPr>
          <w:rFonts w:asciiTheme="minorHAnsi" w:hAnsiTheme="minorHAnsi"/>
          <w:sz w:val="22"/>
        </w:rPr>
      </w:pPr>
    </w:p>
    <w:sectPr w:rsidR="00E90BE1" w:rsidRPr="0026396E" w:rsidSect="00990DEA">
      <w:headerReference w:type="default" r:id="rId8"/>
      <w:footerReference w:type="default" r:id="rId9"/>
      <w:headerReference w:type="first" r:id="rId10"/>
      <w:footerReference w:type="first" r:id="rId11"/>
      <w:pgSz w:w="11906" w:h="16838"/>
      <w:pgMar w:top="1440" w:right="1134" w:bottom="1440" w:left="1134" w:header="85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1D3A8" w14:textId="77777777" w:rsidR="00A0570E" w:rsidRDefault="00A0570E" w:rsidP="00A0570E">
      <w:pPr>
        <w:spacing w:after="0" w:line="240" w:lineRule="auto"/>
      </w:pPr>
      <w:r>
        <w:separator/>
      </w:r>
    </w:p>
  </w:endnote>
  <w:endnote w:type="continuationSeparator" w:id="0">
    <w:p w14:paraId="1E098BE2" w14:textId="77777777" w:rsidR="00A0570E" w:rsidRDefault="00A0570E" w:rsidP="00A05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D7093" w14:textId="77777777" w:rsidR="00B652E6" w:rsidRDefault="002C3F0C">
    <w:pPr>
      <w:pStyle w:val="Footer"/>
    </w:pPr>
    <w:r>
      <w:rPr>
        <w:noProof/>
        <w:lang w:eastAsia="en-GB"/>
      </w:rPr>
      <mc:AlternateContent>
        <mc:Choice Requires="wps">
          <w:drawing>
            <wp:anchor distT="0" distB="0" distL="114300" distR="114300" simplePos="0" relativeHeight="251664384" behindDoc="0" locked="0" layoutInCell="1" allowOverlap="1" wp14:anchorId="58896950" wp14:editId="2A9A02F2">
              <wp:simplePos x="0" y="0"/>
              <wp:positionH relativeFrom="column">
                <wp:posOffset>0</wp:posOffset>
              </wp:positionH>
              <wp:positionV relativeFrom="paragraph">
                <wp:posOffset>74930</wp:posOffset>
              </wp:positionV>
              <wp:extent cx="61245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12457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300D7E" id="Straight Connector 1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9pt" to="482.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" strokecolor="#5b9bd5 [3204]" strokeweight="1pt">
              <v:stroke joinstyle="miter"/>
            </v:line>
          </w:pict>
        </mc:Fallback>
      </mc:AlternateContent>
    </w:r>
    <w:r>
      <w:rPr>
        <w:noProof/>
        <w:lang w:eastAsia="en-GB"/>
      </w:rPr>
      <mc:AlternateContent>
        <mc:Choice Requires="wps">
          <w:drawing>
            <wp:anchor distT="0" distB="0" distL="114300" distR="114300" simplePos="0" relativeHeight="251665408" behindDoc="0" locked="0" layoutInCell="1" allowOverlap="1" wp14:anchorId="716FD26E" wp14:editId="69E8C1F7">
              <wp:simplePos x="0" y="0"/>
              <wp:positionH relativeFrom="column">
                <wp:posOffset>4680585</wp:posOffset>
              </wp:positionH>
              <wp:positionV relativeFrom="paragraph">
                <wp:posOffset>133985</wp:posOffset>
              </wp:positionV>
              <wp:extent cx="1447800" cy="2476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447800" cy="247650"/>
                      </a:xfrm>
                      <a:prstGeom prst="rect">
                        <a:avLst/>
                      </a:prstGeom>
                      <a:solidFill>
                        <a:schemeClr val="lt1"/>
                      </a:solidFill>
                      <a:ln w="6350">
                        <a:noFill/>
                      </a:ln>
                    </wps:spPr>
                    <wps:txbx>
                      <w:txbxContent>
                        <w:p w14:paraId="65E83450" w14:textId="77777777" w:rsidR="009C6C32" w:rsidRPr="009C6C32" w:rsidRDefault="002C3F0C" w:rsidP="009C6C32">
                          <w:pPr>
                            <w:jc w:val="right"/>
                            <w:rPr>
                              <w:b/>
                              <w:bCs/>
                              <w:color w:val="5B9BD5" w:themeColor="accent1"/>
                            </w:rPr>
                          </w:pPr>
                          <w:r w:rsidRPr="009C6C32">
                            <w:rPr>
                              <w:rFonts w:cs="Arial"/>
                              <w:b/>
                              <w:bCs/>
                              <w:color w:val="5B9BD5" w:themeColor="accent1"/>
                              <w:sz w:val="16"/>
                              <w:szCs w:val="16"/>
                            </w:rPr>
                            <w:t>www.actuaries.org.uk</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6FD26E" id="_x0000_t202" coordsize="21600,21600" o:spt="202" path="m,l,21600r21600,l21600,xe">
              <v:stroke joinstyle="miter"/>
              <v:path gradientshapeok="t" o:connecttype="rect"/>
            </v:shapetype>
            <v:shape id="Text Box 13" o:spid="_x0000_s1027" type="#_x0000_t202" style="position:absolute;margin-left:368.55pt;margin-top:10.55pt;width:114pt;height:1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" fillcolor="white [3201]" stroked="f" strokeweight=".5pt">
              <v:textbox inset="0,,0">
                <w:txbxContent>
                  <w:p w14:paraId="65E83450" w14:textId="77777777" w:rsidR="009C6C32" w:rsidRPr="009C6C32" w:rsidRDefault="002C3F0C" w:rsidP="009C6C32">
                    <w:pPr>
                      <w:jc w:val="right"/>
                      <w:rPr>
                        <w:b/>
                        <w:bCs/>
                        <w:color w:val="5B9BD5" w:themeColor="accent1"/>
                      </w:rPr>
                    </w:pPr>
                    <w:r w:rsidRPr="009C6C32">
                      <w:rPr>
                        <w:rFonts w:cs="Arial"/>
                        <w:b/>
                        <w:bCs/>
                        <w:color w:val="5B9BD5" w:themeColor="accent1"/>
                        <w:sz w:val="16"/>
                        <w:szCs w:val="16"/>
                      </w:rPr>
                      <w:t>www.actuaries.org.uk</w:t>
                    </w:r>
                  </w:p>
                </w:txbxContent>
              </v:textbox>
            </v:shape>
          </w:pict>
        </mc:Fallback>
      </mc:AlternateContent>
    </w:r>
  </w:p>
  <w:p w14:paraId="262490CB" w14:textId="77777777" w:rsidR="00B652E6" w:rsidRPr="009C6C32" w:rsidRDefault="002C3F0C" w:rsidP="009C6C32">
    <w:pPr>
      <w:rPr>
        <w:rFonts w:cs="Arial"/>
        <w:sz w:val="18"/>
        <w:szCs w:val="18"/>
      </w:rPr>
    </w:pPr>
    <w:r w:rsidRPr="009C6C32">
      <w:rPr>
        <w:rFonts w:cs="Arial"/>
        <w:sz w:val="18"/>
        <w:szCs w:val="18"/>
      </w:rPr>
      <w:fldChar w:fldCharType="begin"/>
    </w:r>
    <w:r w:rsidRPr="009C6C32">
      <w:rPr>
        <w:rFonts w:cs="Arial"/>
        <w:sz w:val="18"/>
        <w:szCs w:val="18"/>
      </w:rPr>
      <w:instrText xml:space="preserve"> PAGE   \* MERGEFORMAT </w:instrText>
    </w:r>
    <w:r w:rsidRPr="009C6C32">
      <w:rPr>
        <w:rFonts w:cs="Arial"/>
        <w:sz w:val="18"/>
        <w:szCs w:val="18"/>
      </w:rPr>
      <w:fldChar w:fldCharType="separate"/>
    </w:r>
    <w:r w:rsidR="00D75C49">
      <w:rPr>
        <w:rFonts w:cs="Arial"/>
        <w:noProof/>
        <w:sz w:val="18"/>
        <w:szCs w:val="18"/>
      </w:rPr>
      <w:t>2</w:t>
    </w:r>
    <w:r w:rsidRPr="009C6C32">
      <w:rPr>
        <w:rFonts w:cs="Arial"/>
        <w:noProof/>
        <w:sz w:val="18"/>
        <w:szCs w:val="18"/>
      </w:rPr>
      <w:fldChar w:fldCharType="end"/>
    </w:r>
    <w:r w:rsidRPr="009C6C32">
      <w:rPr>
        <w:rFonts w:cs="Arial"/>
        <w:sz w:val="18"/>
        <w:szCs w:val="18"/>
      </w:rPr>
      <w:tab/>
    </w:r>
    <w:r w:rsidRPr="009C6C32">
      <w:rPr>
        <w:rFonts w:cs="Arial"/>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C95C4" w14:textId="77777777" w:rsidR="00990DEA" w:rsidRDefault="002C3F0C">
    <w:pPr>
      <w:pStyle w:val="Footer"/>
    </w:pPr>
    <w:r>
      <w:rPr>
        <w:noProof/>
        <w:lang w:eastAsia="en-GB"/>
      </w:rPr>
      <mc:AlternateContent>
        <mc:Choice Requires="wps">
          <w:drawing>
            <wp:anchor distT="0" distB="0" distL="114300" distR="114300" simplePos="0" relativeHeight="251666432" behindDoc="0" locked="1" layoutInCell="1" allowOverlap="1" wp14:anchorId="67ADD4DC" wp14:editId="12CBF83B">
              <wp:simplePos x="0" y="0"/>
              <wp:positionH relativeFrom="column">
                <wp:posOffset>-12065</wp:posOffset>
              </wp:positionH>
              <wp:positionV relativeFrom="page">
                <wp:posOffset>9163050</wp:posOffset>
              </wp:positionV>
              <wp:extent cx="612468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12468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B31041" id="Straight Connector 1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95pt,721.5pt" to="481.3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" strokecolor="#5b9bd5 [3204]" strokeweight="1pt">
              <v:stroke joinstyle="miter"/>
              <w10:wrap anchory="page"/>
              <w10:anchorlock/>
            </v:line>
          </w:pict>
        </mc:Fallback>
      </mc:AlternateContent>
    </w:r>
  </w:p>
  <w:p w14:paraId="5DBA4583" w14:textId="77777777" w:rsidR="00990DEA" w:rsidRDefault="002C3F0C">
    <w:pPr>
      <w:pStyle w:val="Footer"/>
    </w:pPr>
    <w:r>
      <w:rPr>
        <w:noProof/>
        <w:lang w:eastAsia="en-GB"/>
      </w:rPr>
      <mc:AlternateContent>
        <mc:Choice Requires="wps">
          <w:drawing>
            <wp:anchor distT="0" distB="0" distL="114300" distR="114300" simplePos="0" relativeHeight="251668480" behindDoc="0" locked="1" layoutInCell="1" allowOverlap="1" wp14:anchorId="35FEB006" wp14:editId="06B39FB0">
              <wp:simplePos x="0" y="0"/>
              <wp:positionH relativeFrom="column">
                <wp:posOffset>-5715</wp:posOffset>
              </wp:positionH>
              <wp:positionV relativeFrom="page">
                <wp:posOffset>9219565</wp:posOffset>
              </wp:positionV>
              <wp:extent cx="6114960" cy="831240"/>
              <wp:effectExtent l="0" t="0" r="635" b="6985"/>
              <wp:wrapNone/>
              <wp:docPr id="1" name="Text Box 1"/>
              <wp:cNvGraphicFramePr/>
              <a:graphic xmlns:a="http://schemas.openxmlformats.org/drawingml/2006/main">
                <a:graphicData uri="http://schemas.microsoft.com/office/word/2010/wordprocessingShape">
                  <wps:wsp>
                    <wps:cNvSpPr txBox="1"/>
                    <wps:spPr>
                      <a:xfrm>
                        <a:off x="0" y="0"/>
                        <a:ext cx="6114960" cy="831240"/>
                      </a:xfrm>
                      <a:prstGeom prst="rect">
                        <a:avLst/>
                      </a:prstGeom>
                      <a:noFill/>
                      <a:ln w="6350">
                        <a:noFill/>
                      </a:ln>
                    </wps:spPr>
                    <wps:txbx>
                      <w:txbxContent>
                        <w:p w14:paraId="63E16499" w14:textId="77777777" w:rsidR="00990DEA" w:rsidRPr="002F15BC" w:rsidRDefault="002C3F0C" w:rsidP="00990DEA">
                          <w:pPr>
                            <w:pStyle w:val="Footer"/>
                            <w:tabs>
                              <w:tab w:val="left" w:pos="1985"/>
                              <w:tab w:val="left" w:pos="4513"/>
                            </w:tabs>
                            <w:spacing w:after="20"/>
                            <w:rPr>
                              <w:rFonts w:cs="Arial"/>
                              <w:color w:val="44546A" w:themeColor="text2"/>
                              <w:sz w:val="15"/>
                              <w:szCs w:val="15"/>
                            </w:rPr>
                          </w:pPr>
                          <w:r w:rsidRPr="002F15BC">
                            <w:rPr>
                              <w:rFonts w:cs="Arial"/>
                              <w:b/>
                              <w:bCs/>
                              <w:color w:val="5B9BD5" w:themeColor="accent1"/>
                              <w:sz w:val="15"/>
                              <w:szCs w:val="15"/>
                            </w:rPr>
                            <w:t>Beijing</w:t>
                          </w:r>
                          <w:r w:rsidRPr="002F15BC">
                            <w:rPr>
                              <w:rFonts w:cs="Arial"/>
                              <w:sz w:val="15"/>
                              <w:szCs w:val="15"/>
                            </w:rPr>
                            <w:t xml:space="preserve"> </w:t>
                          </w:r>
                          <w:r w:rsidRPr="002F15BC">
                            <w:rPr>
                              <w:rFonts w:cs="Arial"/>
                              <w:sz w:val="15"/>
                              <w:szCs w:val="15"/>
                            </w:rPr>
                            <w:tab/>
                          </w:r>
                          <w:r w:rsidRPr="009D752A">
                            <w:rPr>
                              <w:rFonts w:cs="Arial"/>
                              <w:sz w:val="15"/>
                              <w:szCs w:val="15"/>
                            </w:rPr>
                            <w:t xml:space="preserve">14F China World Office 1 · 1 Jianwai Avenue · Beijing · China 100004 · </w:t>
                          </w:r>
                          <w:r w:rsidRPr="009D752A">
                            <w:rPr>
                              <w:rFonts w:cs="Arial"/>
                              <w:b/>
                              <w:bCs/>
                              <w:sz w:val="15"/>
                              <w:szCs w:val="15"/>
                            </w:rPr>
                            <w:t>Tel</w:t>
                          </w:r>
                          <w:r w:rsidRPr="009D752A">
                            <w:rPr>
                              <w:rFonts w:cs="Arial"/>
                              <w:sz w:val="15"/>
                              <w:szCs w:val="15"/>
                            </w:rPr>
                            <w:t>: +86 (10) 6535 0248</w:t>
                          </w:r>
                        </w:p>
                        <w:p w14:paraId="58DD3160" w14:textId="77777777" w:rsidR="00990DEA" w:rsidRPr="002F15BC" w:rsidRDefault="002C3F0C" w:rsidP="00990DEA">
                          <w:pPr>
                            <w:pStyle w:val="Footer"/>
                            <w:tabs>
                              <w:tab w:val="left" w:pos="1985"/>
                              <w:tab w:val="left" w:pos="4513"/>
                            </w:tabs>
                            <w:spacing w:after="20"/>
                            <w:rPr>
                              <w:rFonts w:cs="Arial"/>
                              <w:sz w:val="15"/>
                              <w:szCs w:val="15"/>
                            </w:rPr>
                          </w:pPr>
                          <w:r w:rsidRPr="002F15BC">
                            <w:rPr>
                              <w:rFonts w:cs="Arial"/>
                              <w:b/>
                              <w:bCs/>
                              <w:color w:val="5B9BD5" w:themeColor="accent1"/>
                              <w:sz w:val="15"/>
                              <w:szCs w:val="15"/>
                            </w:rPr>
                            <w:t>Edinburgh</w:t>
                          </w:r>
                          <w:r w:rsidRPr="002F15BC">
                            <w:rPr>
                              <w:rFonts w:cs="Arial"/>
                              <w:sz w:val="15"/>
                              <w:szCs w:val="15"/>
                            </w:rPr>
                            <w:tab/>
                          </w:r>
                          <w:r w:rsidRPr="009D752A">
                            <w:rPr>
                              <w:rFonts w:cs="Arial"/>
                              <w:sz w:val="15"/>
                              <w:szCs w:val="15"/>
                            </w:rPr>
                            <w:t xml:space="preserve">Level 2 · Exchange Crescent · 7 Conference Square · Edinburgh · EH3 8RA · </w:t>
                          </w:r>
                          <w:r w:rsidRPr="009D752A">
                            <w:rPr>
                              <w:rFonts w:cs="Arial"/>
                              <w:b/>
                              <w:bCs/>
                              <w:sz w:val="15"/>
                              <w:szCs w:val="15"/>
                            </w:rPr>
                            <w:t>Tel</w:t>
                          </w:r>
                          <w:r w:rsidRPr="009D752A">
                            <w:rPr>
                              <w:rFonts w:cs="Arial"/>
                              <w:sz w:val="15"/>
                              <w:szCs w:val="15"/>
                            </w:rPr>
                            <w:t>: +44 (0) 131 240 1300</w:t>
                          </w:r>
                        </w:p>
                        <w:p w14:paraId="38BC0A04" w14:textId="77777777" w:rsidR="00990DEA" w:rsidRPr="002F15BC" w:rsidRDefault="002C3F0C" w:rsidP="00990DEA">
                          <w:pPr>
                            <w:pStyle w:val="Footer"/>
                            <w:tabs>
                              <w:tab w:val="left" w:pos="1985"/>
                              <w:tab w:val="left" w:pos="4513"/>
                            </w:tabs>
                            <w:spacing w:after="20"/>
                            <w:rPr>
                              <w:rFonts w:cs="Arial"/>
                              <w:sz w:val="15"/>
                              <w:szCs w:val="15"/>
                            </w:rPr>
                          </w:pPr>
                          <w:r w:rsidRPr="002F15BC">
                            <w:rPr>
                              <w:rFonts w:cs="Arial"/>
                              <w:b/>
                              <w:bCs/>
                              <w:color w:val="5B9BD5" w:themeColor="accent1"/>
                              <w:sz w:val="15"/>
                              <w:szCs w:val="15"/>
                            </w:rPr>
                            <w:t>Hong Kong</w:t>
                          </w:r>
                          <w:r w:rsidRPr="002F15BC">
                            <w:rPr>
                              <w:rFonts w:cs="Arial"/>
                              <w:color w:val="5B9BD5" w:themeColor="accent1"/>
                              <w:sz w:val="15"/>
                              <w:szCs w:val="15"/>
                            </w:rPr>
                            <w:t xml:space="preserve"> </w:t>
                          </w:r>
                          <w:r w:rsidRPr="002F15BC">
                            <w:rPr>
                              <w:rFonts w:cs="Arial"/>
                              <w:sz w:val="15"/>
                              <w:szCs w:val="15"/>
                            </w:rPr>
                            <w:tab/>
                          </w:r>
                          <w:r w:rsidRPr="009D752A">
                            <w:rPr>
                              <w:rFonts w:cs="Arial"/>
                              <w:sz w:val="15"/>
                              <w:szCs w:val="15"/>
                            </w:rPr>
                            <w:t xml:space="preserve">1803 Tower One · Lippo Centre · 89 Queensway · Hong Kong · </w:t>
                          </w:r>
                          <w:r w:rsidRPr="009D752A">
                            <w:rPr>
                              <w:rFonts w:cs="Arial"/>
                              <w:b/>
                              <w:bCs/>
                              <w:sz w:val="15"/>
                              <w:szCs w:val="15"/>
                            </w:rPr>
                            <w:t xml:space="preserve">Tel: </w:t>
                          </w:r>
                          <w:r w:rsidRPr="009D752A">
                            <w:rPr>
                              <w:rFonts w:cs="Arial"/>
                              <w:sz w:val="15"/>
                              <w:szCs w:val="15"/>
                            </w:rPr>
                            <w:t>+852 2147 9418</w:t>
                          </w:r>
                          <w:r w:rsidRPr="002F15BC">
                            <w:rPr>
                              <w:rFonts w:cs="Arial"/>
                              <w:color w:val="44546A" w:themeColor="text2"/>
                              <w:sz w:val="15"/>
                              <w:szCs w:val="15"/>
                            </w:rPr>
                            <w:t xml:space="preserve"> </w:t>
                          </w:r>
                        </w:p>
                        <w:p w14:paraId="20D902A3" w14:textId="77777777" w:rsidR="00990DEA" w:rsidRPr="002F15BC" w:rsidRDefault="002C3F0C" w:rsidP="00990DEA">
                          <w:pPr>
                            <w:pStyle w:val="Footer"/>
                            <w:tabs>
                              <w:tab w:val="left" w:pos="1985"/>
                              <w:tab w:val="left" w:pos="4513"/>
                            </w:tabs>
                            <w:spacing w:after="20"/>
                            <w:rPr>
                              <w:rFonts w:cs="Arial"/>
                              <w:sz w:val="15"/>
                              <w:szCs w:val="15"/>
                            </w:rPr>
                          </w:pPr>
                          <w:r w:rsidRPr="002F15BC">
                            <w:rPr>
                              <w:rFonts w:cs="Arial"/>
                              <w:b/>
                              <w:bCs/>
                              <w:color w:val="5B9BD5" w:themeColor="accent1"/>
                              <w:sz w:val="15"/>
                              <w:szCs w:val="15"/>
                            </w:rPr>
                            <w:t>London</w:t>
                          </w:r>
                          <w:r w:rsidRPr="002F15BC">
                            <w:rPr>
                              <w:rFonts w:cs="Arial"/>
                              <w:color w:val="5B9BD5" w:themeColor="accent1"/>
                              <w:sz w:val="15"/>
                              <w:szCs w:val="15"/>
                            </w:rPr>
                            <w:t xml:space="preserve"> (registered office)</w:t>
                          </w:r>
                          <w:r w:rsidRPr="002F15BC">
                            <w:rPr>
                              <w:rFonts w:cs="Arial"/>
                              <w:sz w:val="15"/>
                              <w:szCs w:val="15"/>
                            </w:rPr>
                            <w:t xml:space="preserve"> </w:t>
                          </w:r>
                          <w:r w:rsidRPr="002F15BC">
                            <w:rPr>
                              <w:rFonts w:cs="Arial"/>
                              <w:color w:val="44546A" w:themeColor="text2"/>
                              <w:sz w:val="15"/>
                              <w:szCs w:val="15"/>
                            </w:rPr>
                            <w:tab/>
                          </w:r>
                          <w:r w:rsidRPr="009D752A">
                            <w:rPr>
                              <w:rFonts w:cs="Arial"/>
                              <w:sz w:val="15"/>
                              <w:szCs w:val="15"/>
                            </w:rPr>
                            <w:t xml:space="preserve">7th Floor · Holborn Gate · 326-330 High Holborn · London · WC1V 7PP · </w:t>
                          </w:r>
                          <w:r w:rsidRPr="009D752A">
                            <w:rPr>
                              <w:rFonts w:cs="Arial"/>
                              <w:b/>
                              <w:bCs/>
                              <w:sz w:val="15"/>
                              <w:szCs w:val="15"/>
                            </w:rPr>
                            <w:t>Tel</w:t>
                          </w:r>
                          <w:r w:rsidRPr="009D752A">
                            <w:rPr>
                              <w:rFonts w:cs="Arial"/>
                              <w:sz w:val="15"/>
                              <w:szCs w:val="15"/>
                            </w:rPr>
                            <w:t>: +44 (0) 20 7632 2100</w:t>
                          </w:r>
                        </w:p>
                        <w:p w14:paraId="4046F01F" w14:textId="77777777" w:rsidR="00990DEA" w:rsidRPr="002F15BC" w:rsidRDefault="002C3F0C" w:rsidP="00990DEA">
                          <w:pPr>
                            <w:pStyle w:val="Footer"/>
                            <w:tabs>
                              <w:tab w:val="left" w:pos="1985"/>
                              <w:tab w:val="left" w:pos="4513"/>
                            </w:tabs>
                            <w:spacing w:after="20"/>
                            <w:rPr>
                              <w:rFonts w:cs="Arial"/>
                              <w:color w:val="44546A" w:themeColor="text2"/>
                              <w:sz w:val="15"/>
                              <w:szCs w:val="15"/>
                            </w:rPr>
                          </w:pPr>
                          <w:r w:rsidRPr="002F15BC">
                            <w:rPr>
                              <w:rFonts w:cs="Arial"/>
                              <w:b/>
                              <w:bCs/>
                              <w:color w:val="5B9BD5" w:themeColor="accent1"/>
                              <w:sz w:val="15"/>
                              <w:szCs w:val="15"/>
                            </w:rPr>
                            <w:t>Oxford</w:t>
                          </w:r>
                          <w:r w:rsidRPr="002F15BC">
                            <w:rPr>
                              <w:rFonts w:cs="Arial"/>
                              <w:sz w:val="15"/>
                              <w:szCs w:val="15"/>
                            </w:rPr>
                            <w:t xml:space="preserve"> </w:t>
                          </w:r>
                          <w:r w:rsidRPr="002F15BC">
                            <w:rPr>
                              <w:rFonts w:cs="Arial"/>
                              <w:sz w:val="15"/>
                              <w:szCs w:val="15"/>
                            </w:rPr>
                            <w:tab/>
                          </w:r>
                          <w:r w:rsidRPr="009D752A">
                            <w:rPr>
                              <w:rFonts w:cs="Arial"/>
                              <w:sz w:val="15"/>
                              <w:szCs w:val="15"/>
                            </w:rPr>
                            <w:t xml:space="preserve">1st Floor · Park Central · 40/41 Park End Street · Oxford · OX1 1JD · </w:t>
                          </w:r>
                          <w:r w:rsidRPr="009D752A">
                            <w:rPr>
                              <w:rFonts w:cs="Arial"/>
                              <w:b/>
                              <w:bCs/>
                              <w:sz w:val="15"/>
                              <w:szCs w:val="15"/>
                            </w:rPr>
                            <w:t>Tel</w:t>
                          </w:r>
                          <w:r w:rsidRPr="009D752A">
                            <w:rPr>
                              <w:rFonts w:cs="Arial"/>
                              <w:sz w:val="15"/>
                              <w:szCs w:val="15"/>
                            </w:rPr>
                            <w:t>: +44 (0) 1865 268 200</w:t>
                          </w:r>
                        </w:p>
                        <w:p w14:paraId="7C76A4FB" w14:textId="77777777" w:rsidR="00990DEA" w:rsidRPr="00990DEA" w:rsidRDefault="002C3F0C" w:rsidP="0055074F">
                          <w:pPr>
                            <w:pStyle w:val="Footer"/>
                            <w:tabs>
                              <w:tab w:val="left" w:pos="1985"/>
                              <w:tab w:val="left" w:pos="4513"/>
                            </w:tabs>
                            <w:spacing w:after="20"/>
                            <w:rPr>
                              <w:rFonts w:cs="Arial"/>
                              <w:color w:val="44546A" w:themeColor="text2"/>
                              <w:sz w:val="15"/>
                              <w:szCs w:val="15"/>
                            </w:rPr>
                          </w:pPr>
                          <w:r w:rsidRPr="002F15BC">
                            <w:rPr>
                              <w:rFonts w:cs="Arial"/>
                              <w:b/>
                              <w:bCs/>
                              <w:color w:val="5B9BD5" w:themeColor="accent1"/>
                              <w:sz w:val="15"/>
                              <w:szCs w:val="15"/>
                            </w:rPr>
                            <w:t>Singapore</w:t>
                          </w:r>
                          <w:r w:rsidRPr="002F15BC">
                            <w:rPr>
                              <w:rFonts w:cs="Arial"/>
                              <w:sz w:val="15"/>
                              <w:szCs w:val="15"/>
                            </w:rPr>
                            <w:t xml:space="preserve"> </w:t>
                          </w:r>
                          <w:r w:rsidRPr="002F15BC">
                            <w:rPr>
                              <w:rFonts w:cs="Arial"/>
                              <w:sz w:val="15"/>
                              <w:szCs w:val="15"/>
                            </w:rPr>
                            <w:tab/>
                          </w:r>
                          <w:r w:rsidRPr="009D752A">
                            <w:rPr>
                              <w:rFonts w:cs="Arial"/>
                              <w:sz w:val="15"/>
                              <w:szCs w:val="15"/>
                            </w:rPr>
                            <w:t xml:space="preserve">163 Tras Street · #07-05 Lian Huat Building · Singapore 079024 · </w:t>
                          </w:r>
                          <w:r w:rsidRPr="009D752A">
                            <w:rPr>
                              <w:rFonts w:cs="Arial"/>
                              <w:b/>
                              <w:bCs/>
                              <w:sz w:val="15"/>
                              <w:szCs w:val="15"/>
                            </w:rPr>
                            <w:t>Tel</w:t>
                          </w:r>
                          <w:r w:rsidRPr="009D752A">
                            <w:rPr>
                              <w:rFonts w:cs="Arial"/>
                              <w:sz w:val="15"/>
                              <w:szCs w:val="15"/>
                            </w:rPr>
                            <w:t>: +65 6906 0889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5FEB006" id="_x0000_t202" coordsize="21600,21600" o:spt="202" path="m,l,21600r21600,l21600,xe">
              <v:stroke joinstyle="miter"/>
              <v:path gradientshapeok="t" o:connecttype="rect"/>
            </v:shapetype>
            <v:shape id="Text Box 1" o:spid="_x0000_s1031" type="#_x0000_t202" style="position:absolute;margin-left:-.45pt;margin-top:725.95pt;width:481.5pt;height:6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" filled="f" stroked="f" strokeweight=".5pt">
              <v:textbox style="mso-fit-shape-to-text:t" inset="0,,0">
                <w:txbxContent>
                  <w:p w14:paraId="63E16499" w14:textId="77777777" w:rsidR="00990DEA" w:rsidRPr="002F15BC" w:rsidRDefault="002C3F0C" w:rsidP="00990DEA">
                    <w:pPr>
                      <w:pStyle w:val="Footer"/>
                      <w:tabs>
                        <w:tab w:val="left" w:pos="1985"/>
                        <w:tab w:val="left" w:pos="4513"/>
                      </w:tabs>
                      <w:spacing w:after="20"/>
                      <w:rPr>
                        <w:rFonts w:cs="Arial"/>
                        <w:color w:val="44546A" w:themeColor="text2"/>
                        <w:sz w:val="15"/>
                        <w:szCs w:val="15"/>
                      </w:rPr>
                    </w:pPr>
                    <w:r w:rsidRPr="002F15BC">
                      <w:rPr>
                        <w:rFonts w:cs="Arial"/>
                        <w:b/>
                        <w:bCs/>
                        <w:color w:val="5B9BD5" w:themeColor="accent1"/>
                        <w:sz w:val="15"/>
                        <w:szCs w:val="15"/>
                      </w:rPr>
                      <w:t>Beijing</w:t>
                    </w:r>
                    <w:r w:rsidRPr="002F15BC">
                      <w:rPr>
                        <w:rFonts w:cs="Arial"/>
                        <w:sz w:val="15"/>
                        <w:szCs w:val="15"/>
                      </w:rPr>
                      <w:t xml:space="preserve"> </w:t>
                    </w:r>
                    <w:r w:rsidRPr="002F15BC">
                      <w:rPr>
                        <w:rFonts w:cs="Arial"/>
                        <w:sz w:val="15"/>
                        <w:szCs w:val="15"/>
                      </w:rPr>
                      <w:tab/>
                    </w:r>
                    <w:r w:rsidRPr="009D752A">
                      <w:rPr>
                        <w:rFonts w:cs="Arial"/>
                        <w:sz w:val="15"/>
                        <w:szCs w:val="15"/>
                      </w:rPr>
                      <w:t xml:space="preserve">14F China World Office 1 · 1 Jianwai Avenue · Beijing · China 100004 · </w:t>
                    </w:r>
                    <w:r w:rsidRPr="009D752A">
                      <w:rPr>
                        <w:rFonts w:cs="Arial"/>
                        <w:b/>
                        <w:bCs/>
                        <w:sz w:val="15"/>
                        <w:szCs w:val="15"/>
                      </w:rPr>
                      <w:t>Tel</w:t>
                    </w:r>
                    <w:r w:rsidRPr="009D752A">
                      <w:rPr>
                        <w:rFonts w:cs="Arial"/>
                        <w:sz w:val="15"/>
                        <w:szCs w:val="15"/>
                      </w:rPr>
                      <w:t>: +86 (10) 6535 0248</w:t>
                    </w:r>
                  </w:p>
                  <w:p w14:paraId="58DD3160" w14:textId="77777777" w:rsidR="00990DEA" w:rsidRPr="002F15BC" w:rsidRDefault="002C3F0C" w:rsidP="00990DEA">
                    <w:pPr>
                      <w:pStyle w:val="Footer"/>
                      <w:tabs>
                        <w:tab w:val="left" w:pos="1985"/>
                        <w:tab w:val="left" w:pos="4513"/>
                      </w:tabs>
                      <w:spacing w:after="20"/>
                      <w:rPr>
                        <w:rFonts w:cs="Arial"/>
                        <w:sz w:val="15"/>
                        <w:szCs w:val="15"/>
                      </w:rPr>
                    </w:pPr>
                    <w:r w:rsidRPr="002F15BC">
                      <w:rPr>
                        <w:rFonts w:cs="Arial"/>
                        <w:b/>
                        <w:bCs/>
                        <w:color w:val="5B9BD5" w:themeColor="accent1"/>
                        <w:sz w:val="15"/>
                        <w:szCs w:val="15"/>
                      </w:rPr>
                      <w:t>Edinburgh</w:t>
                    </w:r>
                    <w:r w:rsidRPr="002F15BC">
                      <w:rPr>
                        <w:rFonts w:cs="Arial"/>
                        <w:sz w:val="15"/>
                        <w:szCs w:val="15"/>
                      </w:rPr>
                      <w:tab/>
                    </w:r>
                    <w:r w:rsidRPr="009D752A">
                      <w:rPr>
                        <w:rFonts w:cs="Arial"/>
                        <w:sz w:val="15"/>
                        <w:szCs w:val="15"/>
                      </w:rPr>
                      <w:t xml:space="preserve">Level 2 · Exchange Crescent · 7 Conference Square · Edinburgh · EH3 8RA · </w:t>
                    </w:r>
                    <w:r w:rsidRPr="009D752A">
                      <w:rPr>
                        <w:rFonts w:cs="Arial"/>
                        <w:b/>
                        <w:bCs/>
                        <w:sz w:val="15"/>
                        <w:szCs w:val="15"/>
                      </w:rPr>
                      <w:t>Tel</w:t>
                    </w:r>
                    <w:r w:rsidRPr="009D752A">
                      <w:rPr>
                        <w:rFonts w:cs="Arial"/>
                        <w:sz w:val="15"/>
                        <w:szCs w:val="15"/>
                      </w:rPr>
                      <w:t>: +44 (0) 131 240 1300</w:t>
                    </w:r>
                  </w:p>
                  <w:p w14:paraId="38BC0A04" w14:textId="77777777" w:rsidR="00990DEA" w:rsidRPr="002F15BC" w:rsidRDefault="002C3F0C" w:rsidP="00990DEA">
                    <w:pPr>
                      <w:pStyle w:val="Footer"/>
                      <w:tabs>
                        <w:tab w:val="left" w:pos="1985"/>
                        <w:tab w:val="left" w:pos="4513"/>
                      </w:tabs>
                      <w:spacing w:after="20"/>
                      <w:rPr>
                        <w:rFonts w:cs="Arial"/>
                        <w:sz w:val="15"/>
                        <w:szCs w:val="15"/>
                      </w:rPr>
                    </w:pPr>
                    <w:r w:rsidRPr="002F15BC">
                      <w:rPr>
                        <w:rFonts w:cs="Arial"/>
                        <w:b/>
                        <w:bCs/>
                        <w:color w:val="5B9BD5" w:themeColor="accent1"/>
                        <w:sz w:val="15"/>
                        <w:szCs w:val="15"/>
                      </w:rPr>
                      <w:t>Hong Kong</w:t>
                    </w:r>
                    <w:r w:rsidRPr="002F15BC">
                      <w:rPr>
                        <w:rFonts w:cs="Arial"/>
                        <w:color w:val="5B9BD5" w:themeColor="accent1"/>
                        <w:sz w:val="15"/>
                        <w:szCs w:val="15"/>
                      </w:rPr>
                      <w:t xml:space="preserve"> </w:t>
                    </w:r>
                    <w:r w:rsidRPr="002F15BC">
                      <w:rPr>
                        <w:rFonts w:cs="Arial"/>
                        <w:sz w:val="15"/>
                        <w:szCs w:val="15"/>
                      </w:rPr>
                      <w:tab/>
                    </w:r>
                    <w:r w:rsidRPr="009D752A">
                      <w:rPr>
                        <w:rFonts w:cs="Arial"/>
                        <w:sz w:val="15"/>
                        <w:szCs w:val="15"/>
                      </w:rPr>
                      <w:t xml:space="preserve">1803 Tower One · Lippo Centre · 89 Queensway · Hong Kong · </w:t>
                    </w:r>
                    <w:r w:rsidRPr="009D752A">
                      <w:rPr>
                        <w:rFonts w:cs="Arial"/>
                        <w:b/>
                        <w:bCs/>
                        <w:sz w:val="15"/>
                        <w:szCs w:val="15"/>
                      </w:rPr>
                      <w:t xml:space="preserve">Tel: </w:t>
                    </w:r>
                    <w:r w:rsidRPr="009D752A">
                      <w:rPr>
                        <w:rFonts w:cs="Arial"/>
                        <w:sz w:val="15"/>
                        <w:szCs w:val="15"/>
                      </w:rPr>
                      <w:t>+852 2147 9418</w:t>
                    </w:r>
                    <w:r w:rsidRPr="002F15BC">
                      <w:rPr>
                        <w:rFonts w:cs="Arial"/>
                        <w:color w:val="44546A" w:themeColor="text2"/>
                        <w:sz w:val="15"/>
                        <w:szCs w:val="15"/>
                      </w:rPr>
                      <w:t xml:space="preserve"> </w:t>
                    </w:r>
                  </w:p>
                  <w:p w14:paraId="20D902A3" w14:textId="77777777" w:rsidR="00990DEA" w:rsidRPr="002F15BC" w:rsidRDefault="002C3F0C" w:rsidP="00990DEA">
                    <w:pPr>
                      <w:pStyle w:val="Footer"/>
                      <w:tabs>
                        <w:tab w:val="left" w:pos="1985"/>
                        <w:tab w:val="left" w:pos="4513"/>
                      </w:tabs>
                      <w:spacing w:after="20"/>
                      <w:rPr>
                        <w:rFonts w:cs="Arial"/>
                        <w:sz w:val="15"/>
                        <w:szCs w:val="15"/>
                      </w:rPr>
                    </w:pPr>
                    <w:r w:rsidRPr="002F15BC">
                      <w:rPr>
                        <w:rFonts w:cs="Arial"/>
                        <w:b/>
                        <w:bCs/>
                        <w:color w:val="5B9BD5" w:themeColor="accent1"/>
                        <w:sz w:val="15"/>
                        <w:szCs w:val="15"/>
                      </w:rPr>
                      <w:t>London</w:t>
                    </w:r>
                    <w:r w:rsidRPr="002F15BC">
                      <w:rPr>
                        <w:rFonts w:cs="Arial"/>
                        <w:color w:val="5B9BD5" w:themeColor="accent1"/>
                        <w:sz w:val="15"/>
                        <w:szCs w:val="15"/>
                      </w:rPr>
                      <w:t xml:space="preserve"> (registered office)</w:t>
                    </w:r>
                    <w:r w:rsidRPr="002F15BC">
                      <w:rPr>
                        <w:rFonts w:cs="Arial"/>
                        <w:sz w:val="15"/>
                        <w:szCs w:val="15"/>
                      </w:rPr>
                      <w:t xml:space="preserve"> </w:t>
                    </w:r>
                    <w:r w:rsidRPr="002F15BC">
                      <w:rPr>
                        <w:rFonts w:cs="Arial"/>
                        <w:color w:val="44546A" w:themeColor="text2"/>
                        <w:sz w:val="15"/>
                        <w:szCs w:val="15"/>
                      </w:rPr>
                      <w:tab/>
                    </w:r>
                    <w:r w:rsidRPr="009D752A">
                      <w:rPr>
                        <w:rFonts w:cs="Arial"/>
                        <w:sz w:val="15"/>
                        <w:szCs w:val="15"/>
                      </w:rPr>
                      <w:t xml:space="preserve">7th Floor · Holborn Gate · 326-330 High Holborn · London · WC1V 7PP · </w:t>
                    </w:r>
                    <w:r w:rsidRPr="009D752A">
                      <w:rPr>
                        <w:rFonts w:cs="Arial"/>
                        <w:b/>
                        <w:bCs/>
                        <w:sz w:val="15"/>
                        <w:szCs w:val="15"/>
                      </w:rPr>
                      <w:t>Tel</w:t>
                    </w:r>
                    <w:r w:rsidRPr="009D752A">
                      <w:rPr>
                        <w:rFonts w:cs="Arial"/>
                        <w:sz w:val="15"/>
                        <w:szCs w:val="15"/>
                      </w:rPr>
                      <w:t>: +44 (0) 20 7632 2100</w:t>
                    </w:r>
                  </w:p>
                  <w:p w14:paraId="4046F01F" w14:textId="77777777" w:rsidR="00990DEA" w:rsidRPr="002F15BC" w:rsidRDefault="002C3F0C" w:rsidP="00990DEA">
                    <w:pPr>
                      <w:pStyle w:val="Footer"/>
                      <w:tabs>
                        <w:tab w:val="left" w:pos="1985"/>
                        <w:tab w:val="left" w:pos="4513"/>
                      </w:tabs>
                      <w:spacing w:after="20"/>
                      <w:rPr>
                        <w:rFonts w:cs="Arial"/>
                        <w:color w:val="44546A" w:themeColor="text2"/>
                        <w:sz w:val="15"/>
                        <w:szCs w:val="15"/>
                      </w:rPr>
                    </w:pPr>
                    <w:r w:rsidRPr="002F15BC">
                      <w:rPr>
                        <w:rFonts w:cs="Arial"/>
                        <w:b/>
                        <w:bCs/>
                        <w:color w:val="5B9BD5" w:themeColor="accent1"/>
                        <w:sz w:val="15"/>
                        <w:szCs w:val="15"/>
                      </w:rPr>
                      <w:t>Oxford</w:t>
                    </w:r>
                    <w:r w:rsidRPr="002F15BC">
                      <w:rPr>
                        <w:rFonts w:cs="Arial"/>
                        <w:sz w:val="15"/>
                        <w:szCs w:val="15"/>
                      </w:rPr>
                      <w:t xml:space="preserve"> </w:t>
                    </w:r>
                    <w:r w:rsidRPr="002F15BC">
                      <w:rPr>
                        <w:rFonts w:cs="Arial"/>
                        <w:sz w:val="15"/>
                        <w:szCs w:val="15"/>
                      </w:rPr>
                      <w:tab/>
                    </w:r>
                    <w:r w:rsidRPr="009D752A">
                      <w:rPr>
                        <w:rFonts w:cs="Arial"/>
                        <w:sz w:val="15"/>
                        <w:szCs w:val="15"/>
                      </w:rPr>
                      <w:t xml:space="preserve">1st Floor · Park Central · 40/41 Park End Street · Oxford · OX1 1JD · </w:t>
                    </w:r>
                    <w:r w:rsidRPr="009D752A">
                      <w:rPr>
                        <w:rFonts w:cs="Arial"/>
                        <w:b/>
                        <w:bCs/>
                        <w:sz w:val="15"/>
                        <w:szCs w:val="15"/>
                      </w:rPr>
                      <w:t>Tel</w:t>
                    </w:r>
                    <w:r w:rsidRPr="009D752A">
                      <w:rPr>
                        <w:rFonts w:cs="Arial"/>
                        <w:sz w:val="15"/>
                        <w:szCs w:val="15"/>
                      </w:rPr>
                      <w:t>: +44 (0) 1865 268 200</w:t>
                    </w:r>
                  </w:p>
                  <w:p w14:paraId="7C76A4FB" w14:textId="77777777" w:rsidR="00990DEA" w:rsidRPr="00990DEA" w:rsidRDefault="002C3F0C" w:rsidP="0055074F">
                    <w:pPr>
                      <w:pStyle w:val="Footer"/>
                      <w:tabs>
                        <w:tab w:val="left" w:pos="1985"/>
                        <w:tab w:val="left" w:pos="4513"/>
                      </w:tabs>
                      <w:spacing w:after="20"/>
                      <w:rPr>
                        <w:rFonts w:cs="Arial"/>
                        <w:color w:val="44546A" w:themeColor="text2"/>
                        <w:sz w:val="15"/>
                        <w:szCs w:val="15"/>
                      </w:rPr>
                    </w:pPr>
                    <w:r w:rsidRPr="002F15BC">
                      <w:rPr>
                        <w:rFonts w:cs="Arial"/>
                        <w:b/>
                        <w:bCs/>
                        <w:color w:val="5B9BD5" w:themeColor="accent1"/>
                        <w:sz w:val="15"/>
                        <w:szCs w:val="15"/>
                      </w:rPr>
                      <w:t>Singapore</w:t>
                    </w:r>
                    <w:r w:rsidRPr="002F15BC">
                      <w:rPr>
                        <w:rFonts w:cs="Arial"/>
                        <w:sz w:val="15"/>
                        <w:szCs w:val="15"/>
                      </w:rPr>
                      <w:t xml:space="preserve"> </w:t>
                    </w:r>
                    <w:r w:rsidRPr="002F15BC">
                      <w:rPr>
                        <w:rFonts w:cs="Arial"/>
                        <w:sz w:val="15"/>
                        <w:szCs w:val="15"/>
                      </w:rPr>
                      <w:tab/>
                    </w:r>
                    <w:r w:rsidRPr="009D752A">
                      <w:rPr>
                        <w:rFonts w:cs="Arial"/>
                        <w:sz w:val="15"/>
                        <w:szCs w:val="15"/>
                      </w:rPr>
                      <w:t xml:space="preserve">163 Tras Street · #07-05 Lian Huat Building · Singapore 079024 · </w:t>
                    </w:r>
                    <w:r w:rsidRPr="009D752A">
                      <w:rPr>
                        <w:rFonts w:cs="Arial"/>
                        <w:b/>
                        <w:bCs/>
                        <w:sz w:val="15"/>
                        <w:szCs w:val="15"/>
                      </w:rPr>
                      <w:t>Tel</w:t>
                    </w:r>
                    <w:r w:rsidRPr="009D752A">
                      <w:rPr>
                        <w:rFonts w:cs="Arial"/>
                        <w:sz w:val="15"/>
                        <w:szCs w:val="15"/>
                      </w:rPr>
                      <w:t>: +65 6906 0889</w:t>
                    </w:r>
                  </w:p>
                </w:txbxContent>
              </v:textbox>
              <w10:wrap anchory="page"/>
              <w10:anchorlock/>
            </v:shape>
          </w:pict>
        </mc:Fallback>
      </mc:AlternateContent>
    </w:r>
  </w:p>
  <w:p w14:paraId="4E098D1A" w14:textId="77777777" w:rsidR="00990DEA" w:rsidRDefault="00D75C49">
    <w:pPr>
      <w:pStyle w:val="Footer"/>
    </w:pPr>
  </w:p>
  <w:p w14:paraId="5F770878" w14:textId="77777777" w:rsidR="00990DEA" w:rsidRDefault="00D75C49">
    <w:pPr>
      <w:pStyle w:val="Footer"/>
    </w:pPr>
  </w:p>
  <w:p w14:paraId="748CBE41" w14:textId="77777777" w:rsidR="00990DEA" w:rsidRDefault="00D75C49">
    <w:pPr>
      <w:pStyle w:val="Footer"/>
    </w:pPr>
  </w:p>
  <w:p w14:paraId="566BBB93" w14:textId="77777777" w:rsidR="00990DEA" w:rsidRDefault="00D75C49">
    <w:pPr>
      <w:pStyle w:val="Footer"/>
    </w:pPr>
  </w:p>
  <w:p w14:paraId="7E07C8E5" w14:textId="77777777" w:rsidR="009B6834" w:rsidRDefault="00D75C49">
    <w:pPr>
      <w:pStyle w:val="Footer"/>
    </w:pPr>
  </w:p>
  <w:p w14:paraId="0BB2F8DF" w14:textId="77777777" w:rsidR="002F15BC" w:rsidRDefault="002C3F0C" w:rsidP="002F15BC">
    <w:pPr>
      <w:pStyle w:val="Footer"/>
      <w:tabs>
        <w:tab w:val="left" w:pos="1985"/>
        <w:tab w:val="left" w:pos="4513"/>
      </w:tabs>
      <w:spacing w:after="20"/>
      <w:rPr>
        <w:rFonts w:cs="Arial"/>
        <w:color w:val="44546A" w:themeColor="text2"/>
        <w:sz w:val="15"/>
        <w:szCs w:val="15"/>
      </w:rPr>
    </w:pPr>
    <w:r>
      <w:rPr>
        <w:noProof/>
        <w:lang w:eastAsia="en-GB"/>
      </w:rPr>
      <mc:AlternateContent>
        <mc:Choice Requires="wps">
          <w:drawing>
            <wp:anchor distT="0" distB="0" distL="114300" distR="114300" simplePos="0" relativeHeight="251663360" behindDoc="0" locked="0" layoutInCell="1" allowOverlap="1" wp14:anchorId="3401DDAF" wp14:editId="46A245A3">
              <wp:simplePos x="0" y="0"/>
              <wp:positionH relativeFrom="column">
                <wp:posOffset>-15240</wp:posOffset>
              </wp:positionH>
              <wp:positionV relativeFrom="paragraph">
                <wp:posOffset>25400</wp:posOffset>
              </wp:positionV>
              <wp:extent cx="612457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12457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F4D735" id="Straight Connector 10"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2pt" to="481.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" strokecolor="#5b9bd5 [3204]" strokeweight="1pt">
              <v:stroke joinstyle="miter"/>
            </v:line>
          </w:pict>
        </mc:Fallback>
      </mc:AlternateContent>
    </w:r>
  </w:p>
  <w:p w14:paraId="6C024A44" w14:textId="77777777" w:rsidR="002F15BC" w:rsidRPr="002F15BC" w:rsidRDefault="002C3F0C" w:rsidP="002F15BC">
    <w:pPr>
      <w:pStyle w:val="Footer"/>
      <w:tabs>
        <w:tab w:val="left" w:pos="1985"/>
        <w:tab w:val="left" w:pos="4513"/>
      </w:tabs>
      <w:spacing w:after="20"/>
      <w:jc w:val="right"/>
      <w:rPr>
        <w:rFonts w:cs="Arial"/>
        <w:b/>
        <w:bCs/>
        <w:color w:val="5B9BD5" w:themeColor="accent1"/>
        <w:sz w:val="16"/>
        <w:szCs w:val="16"/>
      </w:rPr>
    </w:pPr>
    <w:r w:rsidRPr="002F15BC">
      <w:rPr>
        <w:rFonts w:cs="Arial"/>
        <w:b/>
        <w:bCs/>
        <w:color w:val="5B9BD5" w:themeColor="accent1"/>
        <w:sz w:val="16"/>
        <w:szCs w:val="16"/>
      </w:rPr>
      <w:t>www.actuaries.org.uk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28F3F" w14:textId="77777777" w:rsidR="00A0570E" w:rsidRDefault="00A0570E" w:rsidP="00A0570E">
      <w:pPr>
        <w:spacing w:after="0" w:line="240" w:lineRule="auto"/>
      </w:pPr>
      <w:r>
        <w:separator/>
      </w:r>
    </w:p>
  </w:footnote>
  <w:footnote w:type="continuationSeparator" w:id="0">
    <w:p w14:paraId="58EB05DF" w14:textId="77777777" w:rsidR="00A0570E" w:rsidRDefault="00A0570E" w:rsidP="00A057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BF96C" w14:textId="77777777" w:rsidR="0052522D" w:rsidRPr="0052522D" w:rsidRDefault="002C3F0C" w:rsidP="0052522D">
    <w:pPr>
      <w:pStyle w:val="Header"/>
    </w:pPr>
    <w:r>
      <w:ptab w:relativeTo="margin" w:alignment="lef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0E136" w14:textId="77777777" w:rsidR="00CA62E3" w:rsidRDefault="002C3F0C" w:rsidP="0006274D">
    <w:pPr>
      <w:pStyle w:val="Header"/>
      <w:jc w:val="right"/>
    </w:pPr>
    <w:r>
      <w:rPr>
        <w:rFonts w:cs="Arial"/>
        <w:noProof/>
        <w:szCs w:val="20"/>
        <w:lang w:eastAsia="en-GB"/>
      </w:rPr>
      <mc:AlternateContent>
        <mc:Choice Requires="wps">
          <w:drawing>
            <wp:anchor distT="0" distB="0" distL="114300" distR="114300" simplePos="0" relativeHeight="251659264" behindDoc="0" locked="0" layoutInCell="1" allowOverlap="1" wp14:anchorId="21661240" wp14:editId="0E082362">
              <wp:simplePos x="0" y="0"/>
              <wp:positionH relativeFrom="page">
                <wp:align>right</wp:align>
              </wp:positionH>
              <wp:positionV relativeFrom="paragraph">
                <wp:posOffset>-539750</wp:posOffset>
              </wp:positionV>
              <wp:extent cx="7534275" cy="3133725"/>
              <wp:effectExtent l="0" t="0" r="9525" b="9525"/>
              <wp:wrapNone/>
              <wp:docPr id="2" name="Rectangle 2"/>
              <wp:cNvGraphicFramePr/>
              <a:graphic xmlns:a="http://schemas.openxmlformats.org/drawingml/2006/main">
                <a:graphicData uri="http://schemas.microsoft.com/office/word/2010/wordprocessingShape">
                  <wps:wsp>
                    <wps:cNvSpPr/>
                    <wps:spPr>
                      <a:xfrm>
                        <a:off x="0" y="0"/>
                        <a:ext cx="7534275" cy="313372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E18A4" id="Rectangle 2" o:spid="_x0000_s1026" style="position:absolute;margin-left:542.05pt;margin-top:-42.5pt;width:593.25pt;height:246.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" fillcolor="#44546a [3215]" stroked="f" strokeweight="1pt">
              <w10:wrap anchorx="page"/>
            </v:rect>
          </w:pict>
        </mc:Fallback>
      </mc:AlternateContent>
    </w:r>
    <w:r>
      <w:rPr>
        <w:rFonts w:cs="Arial"/>
        <w:noProof/>
        <w:lang w:eastAsia="en-GB"/>
      </w:rPr>
      <w:drawing>
        <wp:anchor distT="0" distB="0" distL="114300" distR="114300" simplePos="0" relativeHeight="251667456" behindDoc="0" locked="1" layoutInCell="1" allowOverlap="1" wp14:anchorId="44BCC8F5" wp14:editId="19763087">
          <wp:simplePos x="0" y="0"/>
          <wp:positionH relativeFrom="column">
            <wp:posOffset>-139065</wp:posOffset>
          </wp:positionH>
          <wp:positionV relativeFrom="page">
            <wp:posOffset>356235</wp:posOffset>
          </wp:positionV>
          <wp:extent cx="2337480" cy="960840"/>
          <wp:effectExtent l="0" t="0" r="571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480" cy="960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2336" behindDoc="0" locked="0" layoutInCell="1" allowOverlap="1" wp14:anchorId="6630767E" wp14:editId="6C3EBC9A">
              <wp:simplePos x="0" y="0"/>
              <wp:positionH relativeFrom="column">
                <wp:posOffset>4899660</wp:posOffset>
              </wp:positionH>
              <wp:positionV relativeFrom="page">
                <wp:posOffset>1029970</wp:posOffset>
              </wp:positionV>
              <wp:extent cx="1247775" cy="295275"/>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12477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6B6208" w14:textId="77777777" w:rsidR="00EE3178" w:rsidRPr="00EE3178" w:rsidRDefault="002C3F0C" w:rsidP="00107A60">
                          <w:pPr>
                            <w:jc w:val="right"/>
                            <w:rPr>
                              <w:rFonts w:cs="Arial"/>
                              <w:b/>
                              <w:color w:val="E7E6E6" w:themeColor="background2"/>
                            </w:rPr>
                          </w:pPr>
                          <w:r>
                            <w:rPr>
                              <w:rFonts w:cs="Arial"/>
                              <w:b/>
                              <w:color w:val="E7E6E6" w:themeColor="background2"/>
                            </w:rPr>
                            <w:t>30 September 2021</w:t>
                          </w:r>
                        </w:p>
                        <w:p w14:paraId="299CC492" w14:textId="77777777" w:rsidR="00EE3178" w:rsidRPr="00686676" w:rsidRDefault="00D75C49">
                          <w:pPr>
                            <w:rPr>
                              <w:color w:val="E7E6E6" w:themeColor="background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0767E" id="_x0000_t202" coordsize="21600,21600" o:spt="202" path="m,l,21600r21600,l21600,xe">
              <v:stroke joinstyle="miter"/>
              <v:path gradientshapeok="t" o:connecttype="rect"/>
            </v:shapetype>
            <v:shape id="Text Box 7" o:spid="_x0000_s1028" type="#_x0000_t202" style="position:absolute;left:0;text-align:left;margin-left:385.8pt;margin-top:81.1pt;width:98.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" filled="f" stroked="f" strokeweight=".5pt">
              <v:textbox inset="0,,0">
                <w:txbxContent>
                  <w:p w14:paraId="636B6208" w14:textId="77777777" w:rsidR="00EE3178" w:rsidRPr="00EE3178" w:rsidRDefault="002C3F0C" w:rsidP="00107A60">
                    <w:pPr>
                      <w:jc w:val="right"/>
                      <w:rPr>
                        <w:rFonts w:cs="Arial"/>
                        <w:b/>
                        <w:color w:val="E7E6E6" w:themeColor="background2"/>
                      </w:rPr>
                    </w:pPr>
                    <w:r>
                      <w:rPr>
                        <w:rFonts w:cs="Arial"/>
                        <w:b/>
                        <w:color w:val="E7E6E6" w:themeColor="background2"/>
                      </w:rPr>
                      <w:t>30 September 2021</w:t>
                    </w:r>
                  </w:p>
                  <w:p w14:paraId="299CC492" w14:textId="77777777" w:rsidR="00EE3178" w:rsidRPr="00686676" w:rsidRDefault="00E443D7">
                    <w:pPr>
                      <w:rPr>
                        <w:color w:val="E7E6E6" w:themeColor="background2"/>
                      </w:rPr>
                    </w:pPr>
                  </w:p>
                </w:txbxContent>
              </v:textbox>
              <w10:wrap anchory="page"/>
            </v:shape>
          </w:pict>
        </mc:Fallback>
      </mc:AlternateContent>
    </w:r>
    <w:r>
      <w:rPr>
        <w:rFonts w:cs="Arial"/>
        <w:b/>
        <w:szCs w:val="20"/>
      </w:rPr>
      <w:tab/>
    </w:r>
    <w:r>
      <w:rPr>
        <w:rFonts w:cs="Arial"/>
        <w:b/>
        <w:szCs w:val="20"/>
      </w:rPr>
      <w:tab/>
    </w:r>
    <w:r w:rsidRPr="00153DBD">
      <w:rPr>
        <w:rFonts w:cs="Arial"/>
        <w:b/>
        <w:szCs w:val="20"/>
      </w:rPr>
      <w:tab/>
      <w:t xml:space="preserve"> </w:t>
    </w:r>
  </w:p>
  <w:p w14:paraId="30ACA099" w14:textId="77777777" w:rsidR="009B6834" w:rsidRDefault="00D75C49">
    <w:pPr>
      <w:pStyle w:val="Header"/>
    </w:pPr>
  </w:p>
  <w:p w14:paraId="6999C819" w14:textId="77777777" w:rsidR="009B6834" w:rsidRDefault="00D75C49">
    <w:pPr>
      <w:pStyle w:val="Header"/>
    </w:pPr>
  </w:p>
  <w:p w14:paraId="4B9E61F7" w14:textId="77777777" w:rsidR="009B6834" w:rsidRDefault="00D75C49">
    <w:pPr>
      <w:pStyle w:val="Header"/>
    </w:pPr>
  </w:p>
  <w:p w14:paraId="16211660" w14:textId="77777777" w:rsidR="009B6834" w:rsidRDefault="00D75C49">
    <w:pPr>
      <w:pStyle w:val="Header"/>
    </w:pPr>
  </w:p>
  <w:p w14:paraId="0E642BF5" w14:textId="77777777" w:rsidR="009B6834" w:rsidRDefault="00D75C49">
    <w:pPr>
      <w:pStyle w:val="Header"/>
    </w:pPr>
  </w:p>
  <w:p w14:paraId="33F709A1" w14:textId="77777777" w:rsidR="009B6834" w:rsidRDefault="002C3F0C">
    <w:pPr>
      <w:pStyle w:val="Header"/>
    </w:pPr>
    <w:r>
      <w:rPr>
        <w:noProof/>
        <w:lang w:eastAsia="en-GB"/>
      </w:rPr>
      <mc:AlternateContent>
        <mc:Choice Requires="wps">
          <w:drawing>
            <wp:anchor distT="0" distB="0" distL="114300" distR="114300" simplePos="0" relativeHeight="251661312" behindDoc="0" locked="0" layoutInCell="1" allowOverlap="1" wp14:anchorId="3DD65150" wp14:editId="61FA3D28">
              <wp:simplePos x="0" y="0"/>
              <wp:positionH relativeFrom="margin">
                <wp:posOffset>-12424</wp:posOffset>
              </wp:positionH>
              <wp:positionV relativeFrom="paragraph">
                <wp:posOffset>110600</wp:posOffset>
              </wp:positionV>
              <wp:extent cx="6017260" cy="1582310"/>
              <wp:effectExtent l="0" t="0" r="2540" b="0"/>
              <wp:wrapNone/>
              <wp:docPr id="6" name="Text Box 6"/>
              <wp:cNvGraphicFramePr/>
              <a:graphic xmlns:a="http://schemas.openxmlformats.org/drawingml/2006/main">
                <a:graphicData uri="http://schemas.microsoft.com/office/word/2010/wordprocessingShape">
                  <wps:wsp>
                    <wps:cNvSpPr txBox="1"/>
                    <wps:spPr>
                      <a:xfrm>
                        <a:off x="0" y="0"/>
                        <a:ext cx="6017260" cy="158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E81C53" w14:textId="77777777" w:rsidR="00E635E0" w:rsidRPr="00E635E0" w:rsidRDefault="002C3F0C" w:rsidP="00E635E0">
                          <w:pPr>
                            <w:spacing w:after="0" w:line="240" w:lineRule="auto"/>
                            <w:rPr>
                              <w:rFonts w:cs="Arial"/>
                              <w:b/>
                              <w:color w:val="E7E6E6" w:themeColor="background2"/>
                              <w:sz w:val="36"/>
                              <w:szCs w:val="36"/>
                            </w:rPr>
                          </w:pPr>
                          <w:r>
                            <w:rPr>
                              <w:rFonts w:cs="Arial"/>
                              <w:b/>
                              <w:color w:val="E7E6E6" w:themeColor="background2"/>
                              <w:sz w:val="36"/>
                              <w:szCs w:val="36"/>
                            </w:rPr>
                            <w:t xml:space="preserve">Bank of England / PRA / FCA Discussion Paper DP21/2: </w:t>
                          </w:r>
                          <w:r w:rsidRPr="00E635E0">
                            <w:rPr>
                              <w:rFonts w:cs="Arial"/>
                              <w:b/>
                              <w:color w:val="E7E6E6" w:themeColor="background2"/>
                              <w:sz w:val="36"/>
                              <w:szCs w:val="36"/>
                            </w:rPr>
                            <w:t>Diversity and inclusion in the financial sector –</w:t>
                          </w:r>
                        </w:p>
                        <w:p w14:paraId="0C93661C" w14:textId="77777777" w:rsidR="00FC4B24" w:rsidRDefault="002C3F0C" w:rsidP="00E635E0">
                          <w:pPr>
                            <w:spacing w:after="0" w:line="240" w:lineRule="auto"/>
                            <w:rPr>
                              <w:rFonts w:cs="Arial"/>
                              <w:b/>
                              <w:color w:val="E7E6E6" w:themeColor="background2"/>
                              <w:sz w:val="36"/>
                              <w:szCs w:val="36"/>
                            </w:rPr>
                          </w:pPr>
                          <w:r w:rsidRPr="00E635E0">
                            <w:rPr>
                              <w:rFonts w:cs="Arial"/>
                              <w:b/>
                              <w:color w:val="E7E6E6" w:themeColor="background2"/>
                              <w:sz w:val="36"/>
                              <w:szCs w:val="36"/>
                            </w:rPr>
                            <w:t>working together to drive change</w:t>
                          </w:r>
                        </w:p>
                        <w:p w14:paraId="0DC0FE5E" w14:textId="77777777" w:rsidR="00FC4B24" w:rsidRDefault="00D75C49" w:rsidP="00E635E0">
                          <w:pPr>
                            <w:spacing w:after="0" w:line="240" w:lineRule="auto"/>
                            <w:rPr>
                              <w:rFonts w:cs="Arial"/>
                              <w:b/>
                              <w:color w:val="E7E6E6" w:themeColor="background2"/>
                              <w:sz w:val="36"/>
                              <w:szCs w:val="36"/>
                            </w:rPr>
                          </w:pPr>
                        </w:p>
                        <w:p w14:paraId="3FEB067C" w14:textId="77777777" w:rsidR="00E635E0" w:rsidRDefault="002C3F0C" w:rsidP="00E635E0">
                          <w:pPr>
                            <w:spacing w:after="0" w:line="240" w:lineRule="auto"/>
                            <w:rPr>
                              <w:rFonts w:cs="Arial"/>
                              <w:b/>
                              <w:color w:val="E7E6E6" w:themeColor="background2"/>
                              <w:sz w:val="36"/>
                              <w:szCs w:val="36"/>
                            </w:rPr>
                          </w:pPr>
                          <w:r>
                            <w:rPr>
                              <w:rFonts w:cs="Arial"/>
                              <w:b/>
                              <w:color w:val="E7E6E6" w:themeColor="background2"/>
                              <w:sz w:val="36"/>
                              <w:szCs w:val="36"/>
                            </w:rPr>
                            <w:t xml:space="preserve"> </w:t>
                          </w:r>
                        </w:p>
                        <w:p w14:paraId="36648E93" w14:textId="77777777" w:rsidR="00E635E0" w:rsidRDefault="00D75C49" w:rsidP="00E635E0">
                          <w:pPr>
                            <w:spacing w:after="0" w:line="240" w:lineRule="auto"/>
                            <w:rPr>
                              <w:rFonts w:cs="Arial"/>
                              <w:b/>
                              <w:color w:val="E7E6E6" w:themeColor="background2"/>
                              <w:sz w:val="36"/>
                              <w:szCs w:val="36"/>
                            </w:rPr>
                          </w:pPr>
                        </w:p>
                        <w:p w14:paraId="4ABE7AD6" w14:textId="77777777" w:rsidR="00E635E0" w:rsidRDefault="00D75C49" w:rsidP="00E635E0">
                          <w:pPr>
                            <w:spacing w:after="0" w:line="240" w:lineRule="auto"/>
                            <w:rPr>
                              <w:rFonts w:cs="Arial"/>
                              <w:b/>
                              <w:color w:val="E7E6E6" w:themeColor="background2"/>
                              <w:sz w:val="36"/>
                              <w:szCs w:val="36"/>
                            </w:rPr>
                          </w:pPr>
                        </w:p>
                        <w:p w14:paraId="087B50FE" w14:textId="77777777" w:rsidR="00E635E0" w:rsidRDefault="00D75C49" w:rsidP="00E635E0">
                          <w:pPr>
                            <w:spacing w:after="0" w:line="240" w:lineRule="auto"/>
                            <w:rPr>
                              <w:rFonts w:cs="Arial"/>
                              <w:b/>
                              <w:color w:val="E7E6E6" w:themeColor="background2"/>
                              <w:sz w:val="36"/>
                              <w:szCs w:val="36"/>
                            </w:rPr>
                          </w:pPr>
                        </w:p>
                        <w:p w14:paraId="7DDECD4D" w14:textId="77777777" w:rsidR="00E635E0" w:rsidRDefault="002C3F0C" w:rsidP="00E635E0">
                          <w:pPr>
                            <w:spacing w:after="0" w:line="240" w:lineRule="auto"/>
                          </w:pPr>
                          <w:r>
                            <w:t xml:space="preserve"> </w:t>
                          </w:r>
                        </w:p>
                        <w:p w14:paraId="6777098B" w14:textId="77777777" w:rsidR="00E635E0" w:rsidRDefault="002C3F0C" w:rsidP="00E635E0">
                          <w:pPr>
                            <w:spacing w:after="0" w:line="240" w:lineRule="auto"/>
                          </w:pPr>
                          <w:r>
                            <w:t xml:space="preserve"> </w:t>
                          </w:r>
                        </w:p>
                        <w:p w14:paraId="5CB5FC06" w14:textId="77777777" w:rsidR="00E635E0" w:rsidRDefault="00D75C49" w:rsidP="00E635E0">
                          <w:pPr>
                            <w:spacing w:after="0" w:line="240" w:lineRule="auto"/>
                          </w:pPr>
                        </w:p>
                        <w:p w14:paraId="4C926CE9" w14:textId="77777777" w:rsidR="00E635E0" w:rsidRDefault="002C3F0C" w:rsidP="00E635E0">
                          <w:pPr>
                            <w:spacing w:after="0" w:line="240" w:lineRule="auto"/>
                          </w:pPr>
                          <w:r>
                            <w:t xml:space="preserve">       </w:t>
                          </w:r>
                        </w:p>
                        <w:p w14:paraId="286914B7" w14:textId="77777777" w:rsidR="00E635E0" w:rsidRDefault="00D75C49" w:rsidP="00E635E0">
                          <w:pPr>
                            <w:spacing w:after="0" w:line="240" w:lineRule="auto"/>
                          </w:pPr>
                        </w:p>
                        <w:p w14:paraId="624C83CD" w14:textId="77777777" w:rsidR="00E635E0" w:rsidRDefault="00D75C49" w:rsidP="00E635E0">
                          <w:pPr>
                            <w:spacing w:after="0" w:line="240" w:lineRule="auto"/>
                          </w:pPr>
                        </w:p>
                        <w:p w14:paraId="2C6928B7" w14:textId="77777777" w:rsidR="00E635E0" w:rsidRDefault="00D75C49" w:rsidP="00E635E0">
                          <w:pPr>
                            <w:spacing w:after="0" w:line="240" w:lineRule="auto"/>
                          </w:pPr>
                        </w:p>
                        <w:p w14:paraId="594BB4C5" w14:textId="77777777" w:rsidR="00E635E0" w:rsidRDefault="00D75C49" w:rsidP="00E635E0">
                          <w:pPr>
                            <w:spacing w:after="0" w:line="240" w:lineRule="auto"/>
                          </w:pPr>
                        </w:p>
                        <w:p w14:paraId="4862BD90" w14:textId="77777777" w:rsidR="00EE3178" w:rsidRDefault="002C3F0C" w:rsidP="00E635E0">
                          <w:pPr>
                            <w:spacing w:after="0" w:line="240" w:lineRule="auto"/>
                          </w:pPr>
                          <w:r>
                            <w:t>sector – working together to drive change</w:t>
                          </w:r>
                        </w:p>
                        <w:p w14:paraId="0F0F088B" w14:textId="77777777" w:rsidR="00E635E0" w:rsidRPr="00990DEA" w:rsidRDefault="00D75C49" w:rsidP="00107A60">
                          <w:pPr>
                            <w:spacing w:after="0" w:line="240" w:lineRule="auto"/>
                            <w:rPr>
                              <w:rFonts w:cs="Arial"/>
                              <w:b/>
                              <w:color w:val="E7E6E6" w:themeColor="background2"/>
                              <w:sz w:val="36"/>
                              <w:szCs w:val="36"/>
                            </w:rPr>
                          </w:pPr>
                        </w:p>
                        <w:p w14:paraId="4EC77E0F" w14:textId="77777777" w:rsidR="00EE3178" w:rsidRPr="00EE3178" w:rsidRDefault="00D75C49" w:rsidP="00686676">
                          <w:pPr>
                            <w:rPr>
                              <w:rFonts w:cs="Arial"/>
                              <w:b/>
                              <w:color w:val="E7E6E6" w:themeColor="background2"/>
                              <w:sz w:val="28"/>
                            </w:rPr>
                          </w:pPr>
                        </w:p>
                        <w:p w14:paraId="563BDCD1" w14:textId="77777777" w:rsidR="00EE3178" w:rsidRPr="00686676" w:rsidRDefault="00D75C49">
                          <w:pPr>
                            <w:rPr>
                              <w:color w:val="E7E6E6" w:themeColor="background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65150" id="Text Box 6" o:spid="_x0000_s1029" type="#_x0000_t202" style="position:absolute;margin-left:-1pt;margin-top:8.7pt;width:473.8pt;height:12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" filled="f" stroked="f" strokeweight=".5pt">
              <v:textbox inset="0,,0">
                <w:txbxContent>
                  <w:p w14:paraId="3DE81C53" w14:textId="77777777" w:rsidR="00E635E0" w:rsidRPr="00E635E0" w:rsidRDefault="002C3F0C" w:rsidP="00E635E0">
                    <w:pPr>
                      <w:spacing w:after="0" w:line="240" w:lineRule="auto"/>
                      <w:rPr>
                        <w:rFonts w:cs="Arial"/>
                        <w:b/>
                        <w:color w:val="E7E6E6" w:themeColor="background2"/>
                        <w:sz w:val="36"/>
                        <w:szCs w:val="36"/>
                      </w:rPr>
                    </w:pPr>
                    <w:r>
                      <w:rPr>
                        <w:rFonts w:cs="Arial"/>
                        <w:b/>
                        <w:color w:val="E7E6E6" w:themeColor="background2"/>
                        <w:sz w:val="36"/>
                        <w:szCs w:val="36"/>
                      </w:rPr>
                      <w:t xml:space="preserve">Bank of England / PRA / FCA Discussion Paper DP21/2: </w:t>
                    </w:r>
                    <w:r w:rsidRPr="00E635E0">
                      <w:rPr>
                        <w:rFonts w:cs="Arial"/>
                        <w:b/>
                        <w:color w:val="E7E6E6" w:themeColor="background2"/>
                        <w:sz w:val="36"/>
                        <w:szCs w:val="36"/>
                      </w:rPr>
                      <w:t>Diversity and inclusion in the financial sector –</w:t>
                    </w:r>
                  </w:p>
                  <w:p w14:paraId="0C93661C" w14:textId="77777777" w:rsidR="00FC4B24" w:rsidRDefault="002C3F0C" w:rsidP="00E635E0">
                    <w:pPr>
                      <w:spacing w:after="0" w:line="240" w:lineRule="auto"/>
                      <w:rPr>
                        <w:rFonts w:cs="Arial"/>
                        <w:b/>
                        <w:color w:val="E7E6E6" w:themeColor="background2"/>
                        <w:sz w:val="36"/>
                        <w:szCs w:val="36"/>
                      </w:rPr>
                    </w:pPr>
                    <w:r w:rsidRPr="00E635E0">
                      <w:rPr>
                        <w:rFonts w:cs="Arial"/>
                        <w:b/>
                        <w:color w:val="E7E6E6" w:themeColor="background2"/>
                        <w:sz w:val="36"/>
                        <w:szCs w:val="36"/>
                      </w:rPr>
                      <w:t>working together to drive change</w:t>
                    </w:r>
                  </w:p>
                  <w:p w14:paraId="0DC0FE5E" w14:textId="77777777" w:rsidR="00FC4B24" w:rsidRDefault="00E443D7" w:rsidP="00E635E0">
                    <w:pPr>
                      <w:spacing w:after="0" w:line="240" w:lineRule="auto"/>
                      <w:rPr>
                        <w:rFonts w:cs="Arial"/>
                        <w:b/>
                        <w:color w:val="E7E6E6" w:themeColor="background2"/>
                        <w:sz w:val="36"/>
                        <w:szCs w:val="36"/>
                      </w:rPr>
                    </w:pPr>
                  </w:p>
                  <w:p w14:paraId="3FEB067C" w14:textId="77777777" w:rsidR="00E635E0" w:rsidRDefault="002C3F0C" w:rsidP="00E635E0">
                    <w:pPr>
                      <w:spacing w:after="0" w:line="240" w:lineRule="auto"/>
                      <w:rPr>
                        <w:rFonts w:cs="Arial"/>
                        <w:b/>
                        <w:color w:val="E7E6E6" w:themeColor="background2"/>
                        <w:sz w:val="36"/>
                        <w:szCs w:val="36"/>
                      </w:rPr>
                    </w:pPr>
                    <w:r>
                      <w:rPr>
                        <w:rFonts w:cs="Arial"/>
                        <w:b/>
                        <w:color w:val="E7E6E6" w:themeColor="background2"/>
                        <w:sz w:val="36"/>
                        <w:szCs w:val="36"/>
                      </w:rPr>
                      <w:t xml:space="preserve"> </w:t>
                    </w:r>
                  </w:p>
                  <w:p w14:paraId="36648E93" w14:textId="77777777" w:rsidR="00E635E0" w:rsidRDefault="00E443D7" w:rsidP="00E635E0">
                    <w:pPr>
                      <w:spacing w:after="0" w:line="240" w:lineRule="auto"/>
                      <w:rPr>
                        <w:rFonts w:cs="Arial"/>
                        <w:b/>
                        <w:color w:val="E7E6E6" w:themeColor="background2"/>
                        <w:sz w:val="36"/>
                        <w:szCs w:val="36"/>
                      </w:rPr>
                    </w:pPr>
                  </w:p>
                  <w:p w14:paraId="4ABE7AD6" w14:textId="77777777" w:rsidR="00E635E0" w:rsidRDefault="00E443D7" w:rsidP="00E635E0">
                    <w:pPr>
                      <w:spacing w:after="0" w:line="240" w:lineRule="auto"/>
                      <w:rPr>
                        <w:rFonts w:cs="Arial"/>
                        <w:b/>
                        <w:color w:val="E7E6E6" w:themeColor="background2"/>
                        <w:sz w:val="36"/>
                        <w:szCs w:val="36"/>
                      </w:rPr>
                    </w:pPr>
                  </w:p>
                  <w:p w14:paraId="087B50FE" w14:textId="77777777" w:rsidR="00E635E0" w:rsidRDefault="00E443D7" w:rsidP="00E635E0">
                    <w:pPr>
                      <w:spacing w:after="0" w:line="240" w:lineRule="auto"/>
                      <w:rPr>
                        <w:rFonts w:cs="Arial"/>
                        <w:b/>
                        <w:color w:val="E7E6E6" w:themeColor="background2"/>
                        <w:sz w:val="36"/>
                        <w:szCs w:val="36"/>
                      </w:rPr>
                    </w:pPr>
                  </w:p>
                  <w:p w14:paraId="7DDECD4D" w14:textId="77777777" w:rsidR="00E635E0" w:rsidRDefault="002C3F0C" w:rsidP="00E635E0">
                    <w:pPr>
                      <w:spacing w:after="0" w:line="240" w:lineRule="auto"/>
                    </w:pPr>
                    <w:r>
                      <w:t xml:space="preserve"> </w:t>
                    </w:r>
                  </w:p>
                  <w:p w14:paraId="6777098B" w14:textId="77777777" w:rsidR="00E635E0" w:rsidRDefault="002C3F0C" w:rsidP="00E635E0">
                    <w:pPr>
                      <w:spacing w:after="0" w:line="240" w:lineRule="auto"/>
                    </w:pPr>
                    <w:r>
                      <w:t xml:space="preserve"> </w:t>
                    </w:r>
                  </w:p>
                  <w:p w14:paraId="5CB5FC06" w14:textId="77777777" w:rsidR="00E635E0" w:rsidRDefault="00E443D7" w:rsidP="00E635E0">
                    <w:pPr>
                      <w:spacing w:after="0" w:line="240" w:lineRule="auto"/>
                    </w:pPr>
                  </w:p>
                  <w:p w14:paraId="4C926CE9" w14:textId="77777777" w:rsidR="00E635E0" w:rsidRDefault="002C3F0C" w:rsidP="00E635E0">
                    <w:pPr>
                      <w:spacing w:after="0" w:line="240" w:lineRule="auto"/>
                    </w:pPr>
                    <w:r>
                      <w:t xml:space="preserve">       </w:t>
                    </w:r>
                  </w:p>
                  <w:p w14:paraId="286914B7" w14:textId="77777777" w:rsidR="00E635E0" w:rsidRDefault="00E443D7" w:rsidP="00E635E0">
                    <w:pPr>
                      <w:spacing w:after="0" w:line="240" w:lineRule="auto"/>
                    </w:pPr>
                  </w:p>
                  <w:p w14:paraId="624C83CD" w14:textId="77777777" w:rsidR="00E635E0" w:rsidRDefault="00E443D7" w:rsidP="00E635E0">
                    <w:pPr>
                      <w:spacing w:after="0" w:line="240" w:lineRule="auto"/>
                    </w:pPr>
                  </w:p>
                  <w:p w14:paraId="2C6928B7" w14:textId="77777777" w:rsidR="00E635E0" w:rsidRDefault="00E443D7" w:rsidP="00E635E0">
                    <w:pPr>
                      <w:spacing w:after="0" w:line="240" w:lineRule="auto"/>
                    </w:pPr>
                  </w:p>
                  <w:p w14:paraId="594BB4C5" w14:textId="77777777" w:rsidR="00E635E0" w:rsidRDefault="00E443D7" w:rsidP="00E635E0">
                    <w:pPr>
                      <w:spacing w:after="0" w:line="240" w:lineRule="auto"/>
                    </w:pPr>
                  </w:p>
                  <w:p w14:paraId="4862BD90" w14:textId="77777777" w:rsidR="00EE3178" w:rsidRDefault="002C3F0C" w:rsidP="00E635E0">
                    <w:pPr>
                      <w:spacing w:after="0" w:line="240" w:lineRule="auto"/>
                    </w:pPr>
                    <w:r>
                      <w:t>sector – working together to drive change</w:t>
                    </w:r>
                  </w:p>
                  <w:p w14:paraId="0F0F088B" w14:textId="77777777" w:rsidR="00E635E0" w:rsidRPr="00990DEA" w:rsidRDefault="00E443D7" w:rsidP="00107A60">
                    <w:pPr>
                      <w:spacing w:after="0" w:line="240" w:lineRule="auto"/>
                      <w:rPr>
                        <w:rFonts w:cs="Arial"/>
                        <w:b/>
                        <w:color w:val="E7E6E6" w:themeColor="background2"/>
                        <w:sz w:val="36"/>
                        <w:szCs w:val="36"/>
                      </w:rPr>
                    </w:pPr>
                  </w:p>
                  <w:p w14:paraId="4EC77E0F" w14:textId="77777777" w:rsidR="00EE3178" w:rsidRPr="00EE3178" w:rsidRDefault="00E443D7" w:rsidP="00686676">
                    <w:pPr>
                      <w:rPr>
                        <w:rFonts w:cs="Arial"/>
                        <w:b/>
                        <w:color w:val="E7E6E6" w:themeColor="background2"/>
                        <w:sz w:val="28"/>
                      </w:rPr>
                    </w:pPr>
                  </w:p>
                  <w:p w14:paraId="563BDCD1" w14:textId="77777777" w:rsidR="00EE3178" w:rsidRPr="00686676" w:rsidRDefault="00E443D7">
                    <w:pPr>
                      <w:rPr>
                        <w:color w:val="E7E6E6" w:themeColor="background2"/>
                      </w:rPr>
                    </w:pPr>
                  </w:p>
                </w:txbxContent>
              </v:textbox>
              <w10:wrap anchorx="margin"/>
            </v:shape>
          </w:pict>
        </mc:Fallback>
      </mc:AlternateContent>
    </w:r>
  </w:p>
  <w:p w14:paraId="27394519" w14:textId="77777777" w:rsidR="00D84325" w:rsidRDefault="00D75C49">
    <w:pPr>
      <w:pStyle w:val="Header"/>
    </w:pPr>
  </w:p>
  <w:p w14:paraId="5B1CA13A" w14:textId="77777777" w:rsidR="00D84325" w:rsidRDefault="00D75C49">
    <w:pPr>
      <w:pStyle w:val="Header"/>
    </w:pPr>
  </w:p>
  <w:p w14:paraId="74622368" w14:textId="77777777" w:rsidR="00686676" w:rsidRDefault="002C3F0C">
    <w:pPr>
      <w:pStyle w:val="Header"/>
    </w:pPr>
    <w:r>
      <w:rPr>
        <w:noProof/>
        <w:lang w:eastAsia="en-GB"/>
      </w:rPr>
      <mc:AlternateContent>
        <mc:Choice Requires="wps">
          <w:drawing>
            <wp:anchor distT="0" distB="0" distL="114300" distR="114300" simplePos="0" relativeHeight="251660288" behindDoc="0" locked="0" layoutInCell="1" allowOverlap="1" wp14:anchorId="5809123A" wp14:editId="6F0D2E15">
              <wp:simplePos x="0" y="0"/>
              <wp:positionH relativeFrom="margin">
                <wp:posOffset>-5716</wp:posOffset>
              </wp:positionH>
              <wp:positionV relativeFrom="paragraph">
                <wp:posOffset>469900</wp:posOffset>
              </wp:positionV>
              <wp:extent cx="6257925" cy="7620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6257925"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D2D996" w14:textId="77777777" w:rsidR="00686676" w:rsidRPr="00EE3178" w:rsidRDefault="002C3F0C" w:rsidP="00686676">
                          <w:pPr>
                            <w:rPr>
                              <w:rFonts w:cs="Arial"/>
                              <w:color w:val="E7E6E6" w:themeColor="background2"/>
                              <w:sz w:val="18"/>
                            </w:rPr>
                          </w:pPr>
                          <w:r w:rsidRPr="00EE3178">
                            <w:rPr>
                              <w:rFonts w:cs="Arial"/>
                              <w:color w:val="E7E6E6" w:themeColor="background2"/>
                              <w:sz w:val="18"/>
                            </w:rPr>
                            <w:t xml:space="preserve">The Institute and Faculty of Actuaries (IFoA) is a royal chartered, not-for-profit, professional body. We represent and regulate over 32,000 actuaries worldwide, and oversee their education at all stages of qualification and development throughout their careers.  </w:t>
                          </w:r>
                        </w:p>
                        <w:p w14:paraId="60F2115A" w14:textId="77777777" w:rsidR="00686676" w:rsidRPr="00686676" w:rsidRDefault="00D75C49">
                          <w:pPr>
                            <w:rPr>
                              <w:color w:val="E7E6E6" w:themeColor="background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9123A" id="Text Box 3" o:spid="_x0000_s1030" type="#_x0000_t202" style="position:absolute;margin-left:-.45pt;margin-top:37pt;width:492.75pt;height:6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" filled="f" stroked="f" strokeweight=".5pt">
              <v:textbox inset="0,,0">
                <w:txbxContent>
                  <w:p w14:paraId="11D2D996" w14:textId="77777777" w:rsidR="00686676" w:rsidRPr="00EE3178" w:rsidRDefault="002C3F0C" w:rsidP="00686676">
                    <w:pPr>
                      <w:rPr>
                        <w:rFonts w:cs="Arial"/>
                        <w:color w:val="E7E6E6" w:themeColor="background2"/>
                        <w:sz w:val="18"/>
                      </w:rPr>
                    </w:pPr>
                    <w:r w:rsidRPr="00EE3178">
                      <w:rPr>
                        <w:rFonts w:cs="Arial"/>
                        <w:color w:val="E7E6E6" w:themeColor="background2"/>
                        <w:sz w:val="18"/>
                      </w:rPr>
                      <w:t xml:space="preserve">The Institute and Faculty of Actuaries (IFoA) is a royal chartered, not-for-profit, professional body. We represent and regulate over 32,000 actuaries worldwide, and oversee their education at all stages of qualification and development throughout their careers.  </w:t>
                    </w:r>
                  </w:p>
                  <w:p w14:paraId="60F2115A" w14:textId="77777777" w:rsidR="00686676" w:rsidRPr="00686676" w:rsidRDefault="00E443D7">
                    <w:pPr>
                      <w:rPr>
                        <w:color w:val="E7E6E6" w:themeColor="background2"/>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1557"/>
    <w:multiLevelType w:val="hybridMultilevel"/>
    <w:tmpl w:val="AE186B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2B212F1"/>
    <w:multiLevelType w:val="hybridMultilevel"/>
    <w:tmpl w:val="B57AB374"/>
    <w:lvl w:ilvl="0" w:tplc="6720BA54">
      <w:start w:val="2"/>
      <w:numFmt w:val="decimal"/>
      <w:lvlText w:val="%1."/>
      <w:lvlJc w:val="left"/>
      <w:pPr>
        <w:ind w:left="36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176D58"/>
    <w:multiLevelType w:val="hybridMultilevel"/>
    <w:tmpl w:val="18CA572C"/>
    <w:lvl w:ilvl="0" w:tplc="6720BA54">
      <w:start w:val="2"/>
      <w:numFmt w:val="decimal"/>
      <w:lvlText w:val="%1."/>
      <w:lvlJc w:val="left"/>
      <w:pPr>
        <w:ind w:left="720" w:hanging="360"/>
      </w:pPr>
      <w:rPr>
        <w:rFonts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14D96"/>
    <w:multiLevelType w:val="hybridMultilevel"/>
    <w:tmpl w:val="6486F6EA"/>
    <w:lvl w:ilvl="0" w:tplc="6720BA54">
      <w:start w:val="2"/>
      <w:numFmt w:val="decimal"/>
      <w:lvlText w:val="%1."/>
      <w:lvlJc w:val="left"/>
      <w:pPr>
        <w:ind w:left="720" w:hanging="360"/>
      </w:pPr>
      <w:rPr>
        <w:rFonts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01756"/>
    <w:multiLevelType w:val="hybridMultilevel"/>
    <w:tmpl w:val="9F503906"/>
    <w:lvl w:ilvl="0" w:tplc="7B5C108E">
      <w:start w:val="1"/>
      <w:numFmt w:val="decimal"/>
      <w:lvlText w:val="%1."/>
      <w:lvlJc w:val="left"/>
      <w:pPr>
        <w:ind w:left="360" w:hanging="360"/>
      </w:pPr>
      <w:rPr>
        <w:b w:val="0"/>
        <w:i w:val="0"/>
        <w:color w:val="auto"/>
      </w:rPr>
    </w:lvl>
    <w:lvl w:ilvl="1" w:tplc="627C94B4">
      <w:numFmt w:val="bullet"/>
      <w:lvlText w:val=""/>
      <w:lvlJc w:val="left"/>
      <w:pPr>
        <w:ind w:left="1485" w:hanging="765"/>
      </w:pPr>
      <w:rPr>
        <w:rFonts w:ascii="Symbol" w:eastAsiaTheme="minorHAnsi" w:hAnsi="Symbol"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AE7089"/>
    <w:multiLevelType w:val="hybridMultilevel"/>
    <w:tmpl w:val="28081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F0631"/>
    <w:multiLevelType w:val="hybridMultilevel"/>
    <w:tmpl w:val="8AF0B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30219"/>
    <w:multiLevelType w:val="hybridMultilevel"/>
    <w:tmpl w:val="5DAE3222"/>
    <w:lvl w:ilvl="0" w:tplc="6720BA54">
      <w:start w:val="2"/>
      <w:numFmt w:val="decimal"/>
      <w:lvlText w:val="%1."/>
      <w:lvlJc w:val="left"/>
      <w:pPr>
        <w:ind w:left="720" w:hanging="360"/>
      </w:pPr>
      <w:rPr>
        <w:rFonts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507FB"/>
    <w:multiLevelType w:val="hybridMultilevel"/>
    <w:tmpl w:val="C4E89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930DC6"/>
    <w:multiLevelType w:val="hybridMultilevel"/>
    <w:tmpl w:val="11CAC89A"/>
    <w:lvl w:ilvl="0" w:tplc="6720BA54">
      <w:start w:val="2"/>
      <w:numFmt w:val="decimal"/>
      <w:lvlText w:val="%1."/>
      <w:lvlJc w:val="left"/>
      <w:pPr>
        <w:ind w:left="720" w:hanging="360"/>
      </w:pPr>
      <w:rPr>
        <w:rFonts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55290F"/>
    <w:multiLevelType w:val="hybridMultilevel"/>
    <w:tmpl w:val="BB8A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641325"/>
    <w:multiLevelType w:val="hybridMultilevel"/>
    <w:tmpl w:val="55CAA580"/>
    <w:lvl w:ilvl="0" w:tplc="6720BA54">
      <w:start w:val="2"/>
      <w:numFmt w:val="decimal"/>
      <w:lvlText w:val="%1."/>
      <w:lvlJc w:val="left"/>
      <w:pPr>
        <w:ind w:left="720" w:hanging="360"/>
      </w:pPr>
      <w:rPr>
        <w:rFonts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DD144D"/>
    <w:multiLevelType w:val="hybridMultilevel"/>
    <w:tmpl w:val="0B22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942356"/>
    <w:multiLevelType w:val="hybridMultilevel"/>
    <w:tmpl w:val="BE0E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1B3A2C"/>
    <w:multiLevelType w:val="hybridMultilevel"/>
    <w:tmpl w:val="DF30BEF6"/>
    <w:lvl w:ilvl="0" w:tplc="A6DE0E58">
      <w:start w:val="1"/>
      <w:numFmt w:val="decimal"/>
      <w:lvlText w:val="%1."/>
      <w:lvlJc w:val="left"/>
      <w:pPr>
        <w:ind w:left="360" w:hanging="360"/>
      </w:pPr>
      <w:rPr>
        <w:rFonts w:hint="default"/>
        <w:b w:val="0"/>
        <w:i w:val="0"/>
        <w:color w:val="auto"/>
      </w:rPr>
    </w:lvl>
    <w:lvl w:ilvl="1" w:tplc="627C94B4">
      <w:numFmt w:val="bullet"/>
      <w:lvlText w:val=""/>
      <w:lvlJc w:val="left"/>
      <w:pPr>
        <w:ind w:left="1485" w:hanging="765"/>
      </w:pPr>
      <w:rPr>
        <w:rFonts w:ascii="Symbol" w:eastAsiaTheme="minorHAnsi" w:hAnsi="Symbol"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39D78D1"/>
    <w:multiLevelType w:val="hybridMultilevel"/>
    <w:tmpl w:val="5416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E9256D"/>
    <w:multiLevelType w:val="hybridMultilevel"/>
    <w:tmpl w:val="E99CA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275FE0"/>
    <w:multiLevelType w:val="hybridMultilevel"/>
    <w:tmpl w:val="C0981CB4"/>
    <w:lvl w:ilvl="0" w:tplc="6720BA54">
      <w:start w:val="2"/>
      <w:numFmt w:val="decimal"/>
      <w:lvlText w:val="%1."/>
      <w:lvlJc w:val="left"/>
      <w:pPr>
        <w:ind w:left="720" w:hanging="360"/>
      </w:pPr>
      <w:rPr>
        <w:rFonts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32EA0"/>
    <w:multiLevelType w:val="hybridMultilevel"/>
    <w:tmpl w:val="51A4693E"/>
    <w:lvl w:ilvl="0" w:tplc="6720BA54">
      <w:start w:val="2"/>
      <w:numFmt w:val="decimal"/>
      <w:lvlText w:val="%1."/>
      <w:lvlJc w:val="left"/>
      <w:pPr>
        <w:ind w:left="360" w:hanging="360"/>
      </w:pPr>
      <w:rPr>
        <w:rFonts w:hint="default"/>
        <w:b w:val="0"/>
        <w:i w:val="0"/>
        <w:color w:val="auto"/>
      </w:rPr>
    </w:lvl>
    <w:lvl w:ilvl="1" w:tplc="627C94B4">
      <w:numFmt w:val="bullet"/>
      <w:lvlText w:val=""/>
      <w:lvlJc w:val="left"/>
      <w:pPr>
        <w:ind w:left="1485" w:hanging="765"/>
      </w:pPr>
      <w:rPr>
        <w:rFonts w:ascii="Symbol" w:eastAsiaTheme="minorHAnsi" w:hAnsi="Symbol"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BFD3428"/>
    <w:multiLevelType w:val="hybridMultilevel"/>
    <w:tmpl w:val="555E7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736325"/>
    <w:multiLevelType w:val="hybridMultilevel"/>
    <w:tmpl w:val="8E804E9C"/>
    <w:lvl w:ilvl="0" w:tplc="6720BA54">
      <w:start w:val="2"/>
      <w:numFmt w:val="decimal"/>
      <w:lvlText w:val="%1."/>
      <w:lvlJc w:val="left"/>
      <w:pPr>
        <w:ind w:left="36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30243B"/>
    <w:multiLevelType w:val="hybridMultilevel"/>
    <w:tmpl w:val="58784EEC"/>
    <w:lvl w:ilvl="0" w:tplc="6720BA54">
      <w:start w:val="2"/>
      <w:numFmt w:val="decimal"/>
      <w:lvlText w:val="%1."/>
      <w:lvlJc w:val="left"/>
      <w:pPr>
        <w:ind w:left="720" w:hanging="360"/>
      </w:pPr>
      <w:rPr>
        <w:rFonts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F94CE7"/>
    <w:multiLevelType w:val="hybridMultilevel"/>
    <w:tmpl w:val="196C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09354E"/>
    <w:multiLevelType w:val="hybridMultilevel"/>
    <w:tmpl w:val="532C2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B207DD9"/>
    <w:multiLevelType w:val="hybridMultilevel"/>
    <w:tmpl w:val="77929FA4"/>
    <w:lvl w:ilvl="0" w:tplc="6720BA54">
      <w:start w:val="2"/>
      <w:numFmt w:val="decimal"/>
      <w:lvlText w:val="%1."/>
      <w:lvlJc w:val="left"/>
      <w:pPr>
        <w:ind w:left="720" w:hanging="360"/>
      </w:pPr>
      <w:rPr>
        <w:rFonts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C85CCB"/>
    <w:multiLevelType w:val="hybridMultilevel"/>
    <w:tmpl w:val="26E6D33C"/>
    <w:lvl w:ilvl="0" w:tplc="6720BA54">
      <w:start w:val="2"/>
      <w:numFmt w:val="decimal"/>
      <w:lvlText w:val="%1."/>
      <w:lvlJc w:val="left"/>
      <w:pPr>
        <w:ind w:left="720" w:hanging="360"/>
      </w:pPr>
      <w:rPr>
        <w:rFonts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3F2D01"/>
    <w:multiLevelType w:val="hybridMultilevel"/>
    <w:tmpl w:val="664AA9CC"/>
    <w:lvl w:ilvl="0" w:tplc="6720BA54">
      <w:start w:val="2"/>
      <w:numFmt w:val="decimal"/>
      <w:lvlText w:val="%1."/>
      <w:lvlJc w:val="left"/>
      <w:pPr>
        <w:ind w:left="720" w:hanging="360"/>
      </w:pPr>
      <w:rPr>
        <w:rFonts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A450D6"/>
    <w:multiLevelType w:val="hybridMultilevel"/>
    <w:tmpl w:val="B6F8F184"/>
    <w:lvl w:ilvl="0" w:tplc="6720BA54">
      <w:start w:val="2"/>
      <w:numFmt w:val="decimal"/>
      <w:lvlText w:val="%1."/>
      <w:lvlJc w:val="left"/>
      <w:pPr>
        <w:ind w:left="720" w:hanging="360"/>
      </w:pPr>
      <w:rPr>
        <w:rFonts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487DF0"/>
    <w:multiLevelType w:val="hybridMultilevel"/>
    <w:tmpl w:val="E4D45E04"/>
    <w:lvl w:ilvl="0" w:tplc="8DF2FCA4">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9"/>
  </w:num>
  <w:num w:numId="4">
    <w:abstractNumId w:val="22"/>
  </w:num>
  <w:num w:numId="5">
    <w:abstractNumId w:val="6"/>
  </w:num>
  <w:num w:numId="6">
    <w:abstractNumId w:val="16"/>
  </w:num>
  <w:num w:numId="7">
    <w:abstractNumId w:val="12"/>
  </w:num>
  <w:num w:numId="8">
    <w:abstractNumId w:val="10"/>
  </w:num>
  <w:num w:numId="9">
    <w:abstractNumId w:val="13"/>
  </w:num>
  <w:num w:numId="10">
    <w:abstractNumId w:val="5"/>
  </w:num>
  <w:num w:numId="11">
    <w:abstractNumId w:val="23"/>
  </w:num>
  <w:num w:numId="12">
    <w:abstractNumId w:val="0"/>
  </w:num>
  <w:num w:numId="13">
    <w:abstractNumId w:val="14"/>
  </w:num>
  <w:num w:numId="14">
    <w:abstractNumId w:val="18"/>
  </w:num>
  <w:num w:numId="15">
    <w:abstractNumId w:val="8"/>
  </w:num>
  <w:num w:numId="16">
    <w:abstractNumId w:val="1"/>
  </w:num>
  <w:num w:numId="17">
    <w:abstractNumId w:val="11"/>
  </w:num>
  <w:num w:numId="18">
    <w:abstractNumId w:val="27"/>
  </w:num>
  <w:num w:numId="19">
    <w:abstractNumId w:val="21"/>
  </w:num>
  <w:num w:numId="20">
    <w:abstractNumId w:val="9"/>
  </w:num>
  <w:num w:numId="21">
    <w:abstractNumId w:val="20"/>
  </w:num>
  <w:num w:numId="22">
    <w:abstractNumId w:val="17"/>
  </w:num>
  <w:num w:numId="23">
    <w:abstractNumId w:val="26"/>
  </w:num>
  <w:num w:numId="24">
    <w:abstractNumId w:val="24"/>
  </w:num>
  <w:num w:numId="25">
    <w:abstractNumId w:val="3"/>
  </w:num>
  <w:num w:numId="26">
    <w:abstractNumId w:val="7"/>
  </w:num>
  <w:num w:numId="27">
    <w:abstractNumId w:val="2"/>
  </w:num>
  <w:num w:numId="28">
    <w:abstractNumId w:val="2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893"/>
    <w:rsid w:val="00063749"/>
    <w:rsid w:val="001A3E51"/>
    <w:rsid w:val="001B00E6"/>
    <w:rsid w:val="0026396E"/>
    <w:rsid w:val="002C3F0C"/>
    <w:rsid w:val="00384DF1"/>
    <w:rsid w:val="003A167A"/>
    <w:rsid w:val="004176B6"/>
    <w:rsid w:val="00474CB4"/>
    <w:rsid w:val="004B3081"/>
    <w:rsid w:val="00537719"/>
    <w:rsid w:val="0056695C"/>
    <w:rsid w:val="00621FBD"/>
    <w:rsid w:val="007132E9"/>
    <w:rsid w:val="00724362"/>
    <w:rsid w:val="00734A99"/>
    <w:rsid w:val="0079142C"/>
    <w:rsid w:val="007A565B"/>
    <w:rsid w:val="007B291F"/>
    <w:rsid w:val="008A2B9E"/>
    <w:rsid w:val="00913DE8"/>
    <w:rsid w:val="009C6DE9"/>
    <w:rsid w:val="009E589F"/>
    <w:rsid w:val="009F2E46"/>
    <w:rsid w:val="00A0570E"/>
    <w:rsid w:val="00A414A8"/>
    <w:rsid w:val="00A962E1"/>
    <w:rsid w:val="00B120CC"/>
    <w:rsid w:val="00B33893"/>
    <w:rsid w:val="00BC050E"/>
    <w:rsid w:val="00BD2F93"/>
    <w:rsid w:val="00C728AB"/>
    <w:rsid w:val="00CA150D"/>
    <w:rsid w:val="00D418D0"/>
    <w:rsid w:val="00D75C49"/>
    <w:rsid w:val="00DB20F4"/>
    <w:rsid w:val="00DB30F7"/>
    <w:rsid w:val="00E223FE"/>
    <w:rsid w:val="00E443D7"/>
    <w:rsid w:val="00E90BE1"/>
    <w:rsid w:val="00EC2485"/>
    <w:rsid w:val="00F21A53"/>
    <w:rsid w:val="00F37181"/>
    <w:rsid w:val="00FF1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74FD86"/>
  <w15:chartTrackingRefBased/>
  <w15:docId w15:val="{9BB3AD9F-025E-498F-8F63-026E5E59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893"/>
    <w:pPr>
      <w:spacing w:after="200" w:line="276" w:lineRule="auto"/>
    </w:pPr>
    <w:rPr>
      <w:rFonts w:ascii="Arial" w:hAnsi="Arial"/>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893"/>
    <w:rPr>
      <w:rFonts w:ascii="Arial" w:hAnsi="Arial"/>
      <w:color w:val="000000" w:themeColor="text1"/>
      <w:sz w:val="20"/>
    </w:rPr>
  </w:style>
  <w:style w:type="paragraph" w:styleId="Footer">
    <w:name w:val="footer"/>
    <w:basedOn w:val="Normal"/>
    <w:link w:val="FooterChar"/>
    <w:uiPriority w:val="99"/>
    <w:unhideWhenUsed/>
    <w:rsid w:val="00B33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893"/>
    <w:rPr>
      <w:rFonts w:ascii="Arial" w:hAnsi="Arial"/>
      <w:color w:val="000000" w:themeColor="text1"/>
      <w:sz w:val="20"/>
    </w:rPr>
  </w:style>
  <w:style w:type="paragraph" w:styleId="ListParagraph">
    <w:name w:val="List Paragraph"/>
    <w:basedOn w:val="Normal"/>
    <w:uiPriority w:val="34"/>
    <w:qFormat/>
    <w:rsid w:val="00B33893"/>
    <w:pPr>
      <w:ind w:left="720"/>
      <w:contextualSpacing/>
    </w:pPr>
  </w:style>
  <w:style w:type="character" w:styleId="CommentReference">
    <w:name w:val="annotation reference"/>
    <w:basedOn w:val="DefaultParagraphFont"/>
    <w:uiPriority w:val="99"/>
    <w:semiHidden/>
    <w:unhideWhenUsed/>
    <w:rsid w:val="00B33893"/>
    <w:rPr>
      <w:sz w:val="16"/>
      <w:szCs w:val="16"/>
    </w:rPr>
  </w:style>
  <w:style w:type="paragraph" w:styleId="CommentText">
    <w:name w:val="annotation text"/>
    <w:basedOn w:val="Normal"/>
    <w:link w:val="CommentTextChar"/>
    <w:uiPriority w:val="99"/>
    <w:semiHidden/>
    <w:unhideWhenUsed/>
    <w:rsid w:val="00B33893"/>
    <w:pPr>
      <w:spacing w:line="240" w:lineRule="auto"/>
    </w:pPr>
    <w:rPr>
      <w:szCs w:val="20"/>
    </w:rPr>
  </w:style>
  <w:style w:type="character" w:customStyle="1" w:styleId="CommentTextChar">
    <w:name w:val="Comment Text Char"/>
    <w:basedOn w:val="DefaultParagraphFont"/>
    <w:link w:val="CommentText"/>
    <w:uiPriority w:val="99"/>
    <w:semiHidden/>
    <w:rsid w:val="00B33893"/>
    <w:rPr>
      <w:rFonts w:ascii="Arial" w:hAnsi="Arial"/>
      <w:color w:val="000000" w:themeColor="text1"/>
      <w:sz w:val="20"/>
      <w:szCs w:val="20"/>
    </w:rPr>
  </w:style>
  <w:style w:type="paragraph" w:customStyle="1" w:styleId="Default">
    <w:name w:val="Default"/>
    <w:rsid w:val="00B3389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338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893"/>
    <w:rPr>
      <w:rFonts w:ascii="Segoe UI" w:hAnsi="Segoe UI" w:cs="Segoe UI"/>
      <w:color w:val="000000" w:themeColor="text1"/>
      <w:sz w:val="18"/>
      <w:szCs w:val="18"/>
    </w:rPr>
  </w:style>
  <w:style w:type="paragraph" w:styleId="CommentSubject">
    <w:name w:val="annotation subject"/>
    <w:basedOn w:val="CommentText"/>
    <w:next w:val="CommentText"/>
    <w:link w:val="CommentSubjectChar"/>
    <w:uiPriority w:val="99"/>
    <w:semiHidden/>
    <w:unhideWhenUsed/>
    <w:rsid w:val="00DB30F7"/>
    <w:rPr>
      <w:b/>
      <w:bCs/>
    </w:rPr>
  </w:style>
  <w:style w:type="character" w:customStyle="1" w:styleId="CommentSubjectChar">
    <w:name w:val="Comment Subject Char"/>
    <w:basedOn w:val="CommentTextChar"/>
    <w:link w:val="CommentSubject"/>
    <w:uiPriority w:val="99"/>
    <w:semiHidden/>
    <w:rsid w:val="00DB30F7"/>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3F6F2-3634-473F-800C-F76040B65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2770</Words>
  <Characters>15792</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Levine</dc:creator>
  <cp:keywords/>
  <dc:description/>
  <cp:lastModifiedBy>Matthew Humphreys</cp:lastModifiedBy>
  <cp:revision>2</cp:revision>
  <dcterms:created xsi:type="dcterms:W3CDTF">2021-10-06T08:04:00Z</dcterms:created>
  <dcterms:modified xsi:type="dcterms:W3CDTF">2021-10-06T08:04:00Z</dcterms:modified>
</cp:coreProperties>
</file>