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8E8" w:rsidRPr="00593458" w:rsidRDefault="00D818E8" w:rsidP="00D818E8">
      <w:pPr>
        <w:spacing w:after="0" w:line="240" w:lineRule="auto"/>
        <w:rPr>
          <w:rFonts w:cs="Arial"/>
          <w:b/>
          <w:bCs/>
          <w:color w:val="113458"/>
          <w:sz w:val="28"/>
          <w:szCs w:val="28"/>
        </w:rPr>
      </w:pPr>
      <w:r>
        <w:rPr>
          <w:rFonts w:cs="Arial"/>
          <w:b/>
          <w:bCs/>
          <w:noProof/>
          <w:sz w:val="28"/>
          <w:szCs w:val="28"/>
          <w:lang w:eastAsia="en-GB"/>
        </w:rPr>
        <w:drawing>
          <wp:inline distT="0" distB="0" distL="0" distR="0" wp14:anchorId="44A9FC46" wp14:editId="483FEF41">
            <wp:extent cx="2340000" cy="939545"/>
            <wp:effectExtent l="19050" t="0" r="3150" b="0"/>
            <wp:docPr id="1" name="Picture 0" descr="IFoA_logo_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oA_logo_L_CMYK.jpg"/>
                    <pic:cNvPicPr/>
                  </pic:nvPicPr>
                  <pic:blipFill>
                    <a:blip r:embed="rId5" cstate="print"/>
                    <a:stretch>
                      <a:fillRect/>
                    </a:stretch>
                  </pic:blipFill>
                  <pic:spPr>
                    <a:xfrm>
                      <a:off x="0" y="0"/>
                      <a:ext cx="2340000" cy="939545"/>
                    </a:xfrm>
                    <a:prstGeom prst="rect">
                      <a:avLst/>
                    </a:prstGeom>
                  </pic:spPr>
                </pic:pic>
              </a:graphicData>
            </a:graphic>
          </wp:inline>
        </w:drawing>
      </w:r>
    </w:p>
    <w:p w:rsidR="00D818E8" w:rsidRPr="00853C83" w:rsidRDefault="00D818E8" w:rsidP="00D818E8">
      <w:pPr>
        <w:spacing w:after="0" w:line="240" w:lineRule="auto"/>
        <w:rPr>
          <w:rFonts w:cs="Arial"/>
          <w:b/>
          <w:bCs/>
          <w:sz w:val="28"/>
          <w:szCs w:val="28"/>
        </w:rPr>
      </w:pPr>
    </w:p>
    <w:p w:rsidR="005408AA" w:rsidRDefault="005408AA" w:rsidP="00D818E8">
      <w:pPr>
        <w:spacing w:after="0" w:line="240" w:lineRule="auto"/>
        <w:rPr>
          <w:rFonts w:cs="Arial"/>
          <w:b/>
          <w:bCs/>
          <w:color w:val="113458"/>
          <w:sz w:val="28"/>
          <w:szCs w:val="28"/>
        </w:rPr>
      </w:pPr>
    </w:p>
    <w:p w:rsidR="00D818E8" w:rsidRPr="00593458" w:rsidRDefault="00D818E8" w:rsidP="00D818E8">
      <w:pPr>
        <w:spacing w:after="0" w:line="240" w:lineRule="auto"/>
        <w:rPr>
          <w:rFonts w:cs="Arial"/>
          <w:b/>
          <w:bCs/>
          <w:color w:val="113458"/>
          <w:sz w:val="28"/>
          <w:szCs w:val="28"/>
        </w:rPr>
      </w:pPr>
      <w:r w:rsidRPr="00593458">
        <w:rPr>
          <w:rFonts w:cs="Arial"/>
          <w:b/>
          <w:bCs/>
          <w:color w:val="113458"/>
          <w:sz w:val="28"/>
          <w:szCs w:val="28"/>
        </w:rPr>
        <w:t>The Institute and Faculty of Actuaries</w:t>
      </w:r>
    </w:p>
    <w:p w:rsidR="00D818E8" w:rsidRPr="00593458" w:rsidRDefault="00D818E8" w:rsidP="00D818E8">
      <w:pPr>
        <w:spacing w:after="0" w:line="240" w:lineRule="auto"/>
        <w:rPr>
          <w:rFonts w:cs="Arial"/>
          <w:b/>
          <w:bCs/>
          <w:color w:val="113458"/>
          <w:sz w:val="28"/>
          <w:szCs w:val="28"/>
        </w:rPr>
      </w:pPr>
    </w:p>
    <w:p w:rsidR="00D818E8" w:rsidRDefault="00D818E8" w:rsidP="00D818E8">
      <w:pPr>
        <w:spacing w:after="0" w:line="240" w:lineRule="auto"/>
        <w:rPr>
          <w:rFonts w:cs="Arial"/>
          <w:b/>
          <w:bCs/>
          <w:color w:val="113458"/>
          <w:sz w:val="24"/>
          <w:szCs w:val="24"/>
        </w:rPr>
      </w:pPr>
      <w:r>
        <w:rPr>
          <w:rFonts w:cs="Arial"/>
          <w:b/>
          <w:bCs/>
          <w:color w:val="113458"/>
          <w:sz w:val="24"/>
          <w:szCs w:val="24"/>
        </w:rPr>
        <w:t xml:space="preserve">Disciplinary Board – </w:t>
      </w:r>
      <w:r w:rsidR="005408AA">
        <w:rPr>
          <w:rFonts w:cs="Arial"/>
          <w:b/>
          <w:bCs/>
          <w:color w:val="113458"/>
          <w:sz w:val="24"/>
          <w:szCs w:val="24"/>
        </w:rPr>
        <w:t>Board Members</w:t>
      </w:r>
    </w:p>
    <w:p w:rsidR="00D818E8" w:rsidRDefault="00D818E8" w:rsidP="00D818E8">
      <w:pPr>
        <w:spacing w:after="0" w:line="240" w:lineRule="auto"/>
        <w:rPr>
          <w:rFonts w:cs="Arial"/>
          <w:bCs/>
          <w:szCs w:val="20"/>
        </w:rPr>
      </w:pPr>
    </w:p>
    <w:p w:rsidR="00D818E8" w:rsidRPr="003955EA" w:rsidRDefault="00D818E8" w:rsidP="00D818E8">
      <w:pPr>
        <w:spacing w:after="0" w:line="240" w:lineRule="auto"/>
        <w:rPr>
          <w:rFonts w:cs="Arial"/>
          <w:bCs/>
          <w:szCs w:val="20"/>
        </w:rPr>
      </w:pPr>
    </w:p>
    <w:p w:rsidR="00522797" w:rsidRDefault="00522797" w:rsidP="00522797">
      <w:pPr>
        <w:pStyle w:val="Default"/>
        <w:spacing w:line="280" w:lineRule="atLeast"/>
        <w:jc w:val="both"/>
        <w:rPr>
          <w:rFonts w:ascii="Arial" w:hAnsi="Arial" w:cs="Arial"/>
          <w:sz w:val="20"/>
        </w:rPr>
      </w:pPr>
      <w:r>
        <w:rPr>
          <w:rFonts w:ascii="Arial" w:hAnsi="Arial" w:cs="Arial"/>
          <w:sz w:val="20"/>
          <w:szCs w:val="20"/>
        </w:rPr>
        <w:t>The Disciplinary Appointments Committee seeks expressions of interest for a lay member on the Disciplinary Board with experience of professional regulation and disciplinary proceedings internationally.</w:t>
      </w:r>
      <w:r>
        <w:rPr>
          <w:rFonts w:ascii="Arial" w:hAnsi="Arial" w:cs="Arial"/>
          <w:sz w:val="20"/>
        </w:rPr>
        <w:t xml:space="preserve"> The IFoA has members in a number of different countries and jurisdictions and is therefore particularly interested in individuals with experience of regulation and professional discipline internationally.</w:t>
      </w:r>
    </w:p>
    <w:p w:rsidR="00522797" w:rsidRDefault="00522797" w:rsidP="00522797">
      <w:pPr>
        <w:pStyle w:val="Default"/>
        <w:spacing w:line="280" w:lineRule="atLeast"/>
        <w:jc w:val="both"/>
        <w:rPr>
          <w:rFonts w:ascii="Arial" w:hAnsi="Arial" w:cs="Arial"/>
          <w:sz w:val="20"/>
        </w:rPr>
      </w:pPr>
    </w:p>
    <w:p w:rsidR="00522797" w:rsidRDefault="00522797" w:rsidP="00522797">
      <w:pPr>
        <w:autoSpaceDE w:val="0"/>
        <w:autoSpaceDN w:val="0"/>
        <w:adjustRightInd w:val="0"/>
        <w:spacing w:after="0" w:line="240" w:lineRule="auto"/>
        <w:jc w:val="both"/>
        <w:rPr>
          <w:rFonts w:cs="Arial"/>
          <w:bCs/>
          <w:szCs w:val="20"/>
        </w:rPr>
      </w:pPr>
      <w:r>
        <w:rPr>
          <w:rFonts w:cs="Arial"/>
        </w:rPr>
        <w:t xml:space="preserve">We are seeking </w:t>
      </w:r>
      <w:r>
        <w:rPr>
          <w:rFonts w:cs="Arial"/>
          <w:bCs/>
          <w:szCs w:val="20"/>
        </w:rPr>
        <w:t>to appoint proactive, innovative volunteers with an interest in professional discipline and standards to take on the role of a Lay Member of the IFoA Disciplinary Board of the Institute and Faculty of Actuaries (IFoA).</w:t>
      </w:r>
    </w:p>
    <w:p w:rsidR="00522797" w:rsidRDefault="00522797" w:rsidP="00522797">
      <w:pPr>
        <w:autoSpaceDE w:val="0"/>
        <w:autoSpaceDN w:val="0"/>
        <w:adjustRightInd w:val="0"/>
        <w:spacing w:after="0" w:line="240" w:lineRule="auto"/>
        <w:jc w:val="both"/>
        <w:rPr>
          <w:rFonts w:cs="Arial"/>
          <w:bCs/>
          <w:szCs w:val="20"/>
        </w:rPr>
      </w:pPr>
    </w:p>
    <w:p w:rsidR="00522797" w:rsidRDefault="00522797" w:rsidP="00522797">
      <w:pPr>
        <w:autoSpaceDE w:val="0"/>
        <w:autoSpaceDN w:val="0"/>
        <w:adjustRightInd w:val="0"/>
        <w:spacing w:after="0" w:line="240" w:lineRule="auto"/>
        <w:jc w:val="both"/>
        <w:rPr>
          <w:rFonts w:cs="Arial"/>
          <w:bCs/>
          <w:szCs w:val="20"/>
        </w:rPr>
      </w:pPr>
    </w:p>
    <w:p w:rsidR="00522797" w:rsidRDefault="00522797" w:rsidP="00522797">
      <w:pPr>
        <w:spacing w:after="0" w:line="240" w:lineRule="auto"/>
        <w:rPr>
          <w:rFonts w:cs="Arial"/>
          <w:b/>
          <w:bCs/>
          <w:color w:val="113458"/>
          <w:sz w:val="24"/>
          <w:szCs w:val="24"/>
        </w:rPr>
      </w:pPr>
      <w:r>
        <w:rPr>
          <w:rFonts w:cs="Arial"/>
          <w:b/>
          <w:bCs/>
          <w:color w:val="113458"/>
          <w:sz w:val="24"/>
          <w:szCs w:val="24"/>
        </w:rPr>
        <w:t>Background</w:t>
      </w:r>
    </w:p>
    <w:p w:rsidR="00522797" w:rsidRDefault="00522797" w:rsidP="00522797">
      <w:pPr>
        <w:spacing w:after="0" w:line="240" w:lineRule="auto"/>
        <w:rPr>
          <w:rFonts w:cs="Arial"/>
          <w:bCs/>
          <w:szCs w:val="20"/>
        </w:rPr>
      </w:pPr>
    </w:p>
    <w:p w:rsidR="00522797" w:rsidRDefault="00522797" w:rsidP="00522797">
      <w:pPr>
        <w:autoSpaceDE w:val="0"/>
        <w:autoSpaceDN w:val="0"/>
        <w:adjustRightInd w:val="0"/>
        <w:spacing w:after="0" w:line="240" w:lineRule="auto"/>
        <w:jc w:val="both"/>
        <w:rPr>
          <w:rFonts w:eastAsia="Arial" w:cs="Arial"/>
          <w:bCs/>
          <w:szCs w:val="20"/>
        </w:rPr>
      </w:pPr>
      <w:r>
        <w:rPr>
          <w:rFonts w:cs="Arial"/>
        </w:rPr>
        <w:t xml:space="preserve">The </w:t>
      </w:r>
      <w:r>
        <w:rPr>
          <w:rFonts w:eastAsia="Arial"/>
          <w:szCs w:val="20"/>
          <w:lang w:val="en-US"/>
        </w:rPr>
        <w:t>main</w:t>
      </w:r>
      <w:r>
        <w:rPr>
          <w:rFonts w:eastAsia="Arial"/>
          <w:spacing w:val="9"/>
          <w:szCs w:val="20"/>
          <w:lang w:val="en-US"/>
        </w:rPr>
        <w:t xml:space="preserve"> </w:t>
      </w:r>
      <w:r>
        <w:rPr>
          <w:rFonts w:eastAsia="Arial"/>
          <w:spacing w:val="-1"/>
          <w:szCs w:val="20"/>
          <w:lang w:val="en-US"/>
        </w:rPr>
        <w:t>purpose</w:t>
      </w:r>
      <w:r>
        <w:rPr>
          <w:rFonts w:eastAsia="Arial"/>
          <w:spacing w:val="9"/>
          <w:szCs w:val="20"/>
          <w:lang w:val="en-US"/>
        </w:rPr>
        <w:t xml:space="preserve"> </w:t>
      </w:r>
      <w:r>
        <w:rPr>
          <w:rFonts w:eastAsia="Arial"/>
          <w:spacing w:val="-1"/>
          <w:szCs w:val="20"/>
          <w:lang w:val="en-US"/>
        </w:rPr>
        <w:t>of</w:t>
      </w:r>
      <w:r>
        <w:rPr>
          <w:rFonts w:eastAsia="Arial"/>
          <w:spacing w:val="11"/>
          <w:szCs w:val="20"/>
          <w:lang w:val="en-US"/>
        </w:rPr>
        <w:t xml:space="preserve"> </w:t>
      </w:r>
      <w:r>
        <w:rPr>
          <w:rFonts w:eastAsia="Arial"/>
          <w:spacing w:val="-1"/>
          <w:szCs w:val="20"/>
          <w:lang w:val="en-US"/>
        </w:rPr>
        <w:t>the</w:t>
      </w:r>
      <w:r>
        <w:rPr>
          <w:rFonts w:eastAsia="Arial"/>
          <w:spacing w:val="10"/>
          <w:szCs w:val="20"/>
          <w:lang w:val="en-US"/>
        </w:rPr>
        <w:t xml:space="preserve"> </w:t>
      </w:r>
      <w:r>
        <w:rPr>
          <w:rFonts w:eastAsia="Arial"/>
          <w:szCs w:val="20"/>
          <w:lang w:val="en-US"/>
        </w:rPr>
        <w:t>disciplinary</w:t>
      </w:r>
      <w:r>
        <w:rPr>
          <w:rFonts w:eastAsia="Arial"/>
          <w:spacing w:val="7"/>
          <w:szCs w:val="20"/>
          <w:lang w:val="en-US"/>
        </w:rPr>
        <w:t xml:space="preserve"> </w:t>
      </w:r>
      <w:r>
        <w:rPr>
          <w:rFonts w:eastAsia="Arial"/>
          <w:szCs w:val="20"/>
          <w:lang w:val="en-US"/>
        </w:rPr>
        <w:t>process</w:t>
      </w:r>
      <w:r>
        <w:rPr>
          <w:rFonts w:eastAsia="Arial"/>
          <w:spacing w:val="13"/>
          <w:szCs w:val="20"/>
          <w:lang w:val="en-US"/>
        </w:rPr>
        <w:t xml:space="preserve"> </w:t>
      </w:r>
      <w:r>
        <w:rPr>
          <w:rFonts w:eastAsia="Arial"/>
          <w:spacing w:val="-1"/>
          <w:szCs w:val="20"/>
          <w:lang w:val="en-US"/>
        </w:rPr>
        <w:t>is</w:t>
      </w:r>
      <w:r>
        <w:rPr>
          <w:rFonts w:eastAsia="Arial"/>
          <w:spacing w:val="10"/>
          <w:szCs w:val="20"/>
          <w:lang w:val="en-US"/>
        </w:rPr>
        <w:t xml:space="preserve"> </w:t>
      </w:r>
      <w:r>
        <w:rPr>
          <w:rFonts w:eastAsia="Arial"/>
          <w:spacing w:val="-1"/>
          <w:szCs w:val="20"/>
          <w:lang w:val="en-US"/>
        </w:rPr>
        <w:t>to</w:t>
      </w:r>
      <w:r>
        <w:rPr>
          <w:rFonts w:eastAsia="Arial"/>
          <w:spacing w:val="10"/>
          <w:szCs w:val="20"/>
          <w:lang w:val="en-US"/>
        </w:rPr>
        <w:t xml:space="preserve"> </w:t>
      </w:r>
      <w:r>
        <w:rPr>
          <w:rFonts w:eastAsia="Arial"/>
          <w:szCs w:val="20"/>
          <w:lang w:val="en-US"/>
        </w:rPr>
        <w:t>protect</w:t>
      </w:r>
      <w:r>
        <w:rPr>
          <w:rFonts w:eastAsia="Arial"/>
          <w:spacing w:val="16"/>
          <w:szCs w:val="20"/>
          <w:lang w:val="en-US"/>
        </w:rPr>
        <w:t xml:space="preserve"> </w:t>
      </w:r>
      <w:r>
        <w:rPr>
          <w:rFonts w:eastAsia="Arial"/>
          <w:spacing w:val="-1"/>
          <w:szCs w:val="20"/>
          <w:lang w:val="en-US"/>
        </w:rPr>
        <w:t>the</w:t>
      </w:r>
      <w:r>
        <w:rPr>
          <w:rFonts w:eastAsia="Arial"/>
          <w:spacing w:val="8"/>
          <w:szCs w:val="20"/>
          <w:lang w:val="en-US"/>
        </w:rPr>
        <w:t xml:space="preserve"> </w:t>
      </w:r>
      <w:r>
        <w:rPr>
          <w:rFonts w:eastAsia="Arial"/>
          <w:szCs w:val="20"/>
          <w:lang w:val="en-US"/>
        </w:rPr>
        <w:t>public</w:t>
      </w:r>
      <w:r>
        <w:rPr>
          <w:rFonts w:eastAsia="Arial"/>
          <w:spacing w:val="11"/>
          <w:szCs w:val="20"/>
          <w:lang w:val="en-US"/>
        </w:rPr>
        <w:t xml:space="preserve"> </w:t>
      </w:r>
      <w:r>
        <w:rPr>
          <w:rFonts w:eastAsia="Arial"/>
          <w:spacing w:val="2"/>
          <w:szCs w:val="20"/>
          <w:lang w:val="en-US"/>
        </w:rPr>
        <w:t>by</w:t>
      </w:r>
      <w:r>
        <w:rPr>
          <w:rFonts w:eastAsia="Arial"/>
          <w:spacing w:val="5"/>
          <w:szCs w:val="20"/>
          <w:lang w:val="en-US"/>
        </w:rPr>
        <w:t xml:space="preserve"> </w:t>
      </w:r>
      <w:r>
        <w:rPr>
          <w:rFonts w:eastAsia="Arial"/>
          <w:szCs w:val="20"/>
          <w:lang w:val="en-US"/>
        </w:rPr>
        <w:t>maintaining</w:t>
      </w:r>
      <w:r>
        <w:rPr>
          <w:rFonts w:eastAsia="Arial"/>
          <w:spacing w:val="8"/>
          <w:szCs w:val="20"/>
          <w:lang w:val="en-US"/>
        </w:rPr>
        <w:t xml:space="preserve"> </w:t>
      </w:r>
      <w:r>
        <w:rPr>
          <w:rFonts w:eastAsia="Arial"/>
          <w:szCs w:val="20"/>
          <w:lang w:val="en-US"/>
        </w:rPr>
        <w:t>the</w:t>
      </w:r>
      <w:r>
        <w:rPr>
          <w:rFonts w:eastAsia="Arial"/>
          <w:spacing w:val="8"/>
          <w:szCs w:val="20"/>
          <w:lang w:val="en-US"/>
        </w:rPr>
        <w:t xml:space="preserve"> </w:t>
      </w:r>
      <w:r>
        <w:rPr>
          <w:rFonts w:eastAsia="Arial"/>
          <w:szCs w:val="20"/>
          <w:lang w:val="en-US"/>
        </w:rPr>
        <w:t>standards</w:t>
      </w:r>
      <w:r>
        <w:rPr>
          <w:rFonts w:eastAsia="Arial"/>
          <w:spacing w:val="11"/>
          <w:szCs w:val="20"/>
          <w:lang w:val="en-US"/>
        </w:rPr>
        <w:t xml:space="preserve"> </w:t>
      </w:r>
      <w:r>
        <w:rPr>
          <w:rFonts w:eastAsia="Arial"/>
          <w:spacing w:val="-1"/>
          <w:szCs w:val="20"/>
          <w:lang w:val="en-US"/>
        </w:rPr>
        <w:t>of</w:t>
      </w:r>
      <w:r>
        <w:rPr>
          <w:rFonts w:eastAsia="Arial"/>
          <w:spacing w:val="45"/>
          <w:w w:val="99"/>
          <w:szCs w:val="20"/>
          <w:lang w:val="en-US"/>
        </w:rPr>
        <w:t xml:space="preserve"> </w:t>
      </w:r>
      <w:r>
        <w:rPr>
          <w:rFonts w:eastAsia="Arial"/>
          <w:spacing w:val="-1"/>
          <w:szCs w:val="20"/>
          <w:lang w:val="en-US"/>
        </w:rPr>
        <w:t>the</w:t>
      </w:r>
      <w:r>
        <w:rPr>
          <w:rFonts w:eastAsia="Arial"/>
          <w:spacing w:val="5"/>
          <w:szCs w:val="20"/>
          <w:lang w:val="en-US"/>
        </w:rPr>
        <w:t xml:space="preserve"> </w:t>
      </w:r>
      <w:r>
        <w:rPr>
          <w:rFonts w:eastAsia="Arial"/>
          <w:szCs w:val="20"/>
          <w:lang w:val="en-US"/>
        </w:rPr>
        <w:t>members</w:t>
      </w:r>
      <w:r>
        <w:rPr>
          <w:rFonts w:eastAsia="Arial"/>
          <w:spacing w:val="8"/>
          <w:szCs w:val="20"/>
          <w:lang w:val="en-US"/>
        </w:rPr>
        <w:t xml:space="preserve"> </w:t>
      </w:r>
      <w:r>
        <w:rPr>
          <w:rFonts w:eastAsia="Arial"/>
          <w:spacing w:val="-2"/>
          <w:szCs w:val="20"/>
          <w:lang w:val="en-US"/>
        </w:rPr>
        <w:t>of</w:t>
      </w:r>
      <w:r>
        <w:rPr>
          <w:rFonts w:eastAsia="Arial"/>
          <w:spacing w:val="8"/>
          <w:szCs w:val="20"/>
          <w:lang w:val="en-US"/>
        </w:rPr>
        <w:t xml:space="preserve"> </w:t>
      </w:r>
      <w:r>
        <w:rPr>
          <w:rFonts w:eastAsia="Arial"/>
          <w:spacing w:val="-1"/>
          <w:szCs w:val="20"/>
          <w:lang w:val="en-US"/>
        </w:rPr>
        <w:t>the</w:t>
      </w:r>
      <w:r>
        <w:rPr>
          <w:rFonts w:eastAsia="Arial"/>
          <w:spacing w:val="6"/>
          <w:szCs w:val="20"/>
          <w:lang w:val="en-US"/>
        </w:rPr>
        <w:t xml:space="preserve"> </w:t>
      </w:r>
      <w:r>
        <w:rPr>
          <w:rFonts w:eastAsia="Arial"/>
          <w:spacing w:val="-1"/>
          <w:szCs w:val="20"/>
          <w:lang w:val="en-US"/>
        </w:rPr>
        <w:t>Institute</w:t>
      </w:r>
      <w:r>
        <w:rPr>
          <w:rFonts w:eastAsia="Arial"/>
          <w:spacing w:val="6"/>
          <w:szCs w:val="20"/>
          <w:lang w:val="en-US"/>
        </w:rPr>
        <w:t xml:space="preserve"> </w:t>
      </w:r>
      <w:r>
        <w:rPr>
          <w:rFonts w:eastAsia="Arial"/>
          <w:spacing w:val="-1"/>
          <w:szCs w:val="20"/>
          <w:lang w:val="en-US"/>
        </w:rPr>
        <w:t>and</w:t>
      </w:r>
      <w:r>
        <w:rPr>
          <w:rFonts w:eastAsia="Arial"/>
          <w:spacing w:val="5"/>
          <w:szCs w:val="20"/>
          <w:lang w:val="en-US"/>
        </w:rPr>
        <w:t xml:space="preserve"> </w:t>
      </w:r>
      <w:r>
        <w:rPr>
          <w:rFonts w:eastAsia="Arial"/>
          <w:spacing w:val="-1"/>
          <w:szCs w:val="20"/>
          <w:lang w:val="en-US"/>
        </w:rPr>
        <w:t>the</w:t>
      </w:r>
      <w:r>
        <w:rPr>
          <w:rFonts w:eastAsia="Arial"/>
          <w:spacing w:val="5"/>
          <w:szCs w:val="20"/>
          <w:lang w:val="en-US"/>
        </w:rPr>
        <w:t xml:space="preserve"> </w:t>
      </w:r>
      <w:r>
        <w:rPr>
          <w:rFonts w:eastAsia="Arial"/>
          <w:szCs w:val="20"/>
          <w:lang w:val="en-US"/>
        </w:rPr>
        <w:t>Faculty</w:t>
      </w:r>
      <w:r>
        <w:rPr>
          <w:rFonts w:eastAsia="Arial"/>
          <w:spacing w:val="2"/>
          <w:szCs w:val="20"/>
          <w:lang w:val="en-US"/>
        </w:rPr>
        <w:t xml:space="preserve"> </w:t>
      </w:r>
      <w:r>
        <w:rPr>
          <w:rFonts w:eastAsia="Arial"/>
          <w:spacing w:val="-1"/>
          <w:szCs w:val="20"/>
          <w:lang w:val="en-US"/>
        </w:rPr>
        <w:t>of</w:t>
      </w:r>
      <w:r>
        <w:rPr>
          <w:rFonts w:eastAsia="Arial"/>
          <w:spacing w:val="8"/>
          <w:szCs w:val="20"/>
          <w:lang w:val="en-US"/>
        </w:rPr>
        <w:t xml:space="preserve"> </w:t>
      </w:r>
      <w:r>
        <w:rPr>
          <w:rFonts w:eastAsia="Arial"/>
          <w:spacing w:val="-1"/>
          <w:szCs w:val="20"/>
          <w:lang w:val="en-US"/>
        </w:rPr>
        <w:t>Actuaries.</w:t>
      </w:r>
      <w:r>
        <w:rPr>
          <w:rFonts w:eastAsia="Arial"/>
          <w:spacing w:val="2"/>
          <w:szCs w:val="20"/>
          <w:lang w:val="en-US"/>
        </w:rPr>
        <w:t xml:space="preserve"> </w:t>
      </w:r>
      <w:r>
        <w:rPr>
          <w:rFonts w:eastAsia="Arial"/>
          <w:spacing w:val="1"/>
          <w:szCs w:val="20"/>
          <w:lang w:val="en-US"/>
        </w:rPr>
        <w:t>The</w:t>
      </w:r>
      <w:r>
        <w:rPr>
          <w:rFonts w:eastAsia="Arial"/>
          <w:spacing w:val="5"/>
          <w:szCs w:val="20"/>
          <w:lang w:val="en-US"/>
        </w:rPr>
        <w:t xml:space="preserve"> </w:t>
      </w:r>
      <w:r>
        <w:rPr>
          <w:rFonts w:eastAsia="Arial"/>
          <w:spacing w:val="-1"/>
          <w:szCs w:val="20"/>
          <w:lang w:val="en-US"/>
        </w:rPr>
        <w:t>public</w:t>
      </w:r>
      <w:r>
        <w:rPr>
          <w:rFonts w:eastAsia="Arial"/>
          <w:spacing w:val="10"/>
          <w:szCs w:val="20"/>
          <w:lang w:val="en-US"/>
        </w:rPr>
        <w:t xml:space="preserve"> </w:t>
      </w:r>
      <w:r>
        <w:rPr>
          <w:rFonts w:eastAsia="Arial" w:cs="Arial"/>
          <w:szCs w:val="20"/>
          <w:lang w:val="en-US"/>
        </w:rPr>
        <w:t>–</w:t>
      </w:r>
      <w:r>
        <w:rPr>
          <w:rFonts w:eastAsia="Arial" w:cs="Arial"/>
          <w:spacing w:val="5"/>
          <w:szCs w:val="20"/>
          <w:lang w:val="en-US"/>
        </w:rPr>
        <w:t xml:space="preserve"> </w:t>
      </w:r>
      <w:r>
        <w:rPr>
          <w:rFonts w:eastAsia="Arial"/>
          <w:szCs w:val="20"/>
          <w:lang w:val="en-US"/>
        </w:rPr>
        <w:t>clients,</w:t>
      </w:r>
      <w:r>
        <w:rPr>
          <w:rFonts w:eastAsia="Arial"/>
          <w:spacing w:val="7"/>
          <w:szCs w:val="20"/>
          <w:lang w:val="en-US"/>
        </w:rPr>
        <w:t xml:space="preserve"> </w:t>
      </w:r>
      <w:r>
        <w:rPr>
          <w:rFonts w:eastAsia="Arial"/>
          <w:szCs w:val="20"/>
          <w:lang w:val="en-US"/>
        </w:rPr>
        <w:t>users,</w:t>
      </w:r>
      <w:r>
        <w:rPr>
          <w:rFonts w:eastAsia="Arial"/>
          <w:spacing w:val="63"/>
          <w:w w:val="99"/>
          <w:szCs w:val="20"/>
          <w:lang w:val="en-US"/>
        </w:rPr>
        <w:t xml:space="preserve"> </w:t>
      </w:r>
      <w:r>
        <w:rPr>
          <w:rFonts w:eastAsia="Arial"/>
          <w:szCs w:val="20"/>
          <w:lang w:val="en-US"/>
        </w:rPr>
        <w:t>employers,</w:t>
      </w:r>
      <w:r>
        <w:rPr>
          <w:rFonts w:eastAsia="Arial"/>
          <w:spacing w:val="4"/>
          <w:szCs w:val="20"/>
          <w:lang w:val="en-US"/>
        </w:rPr>
        <w:t xml:space="preserve"> </w:t>
      </w:r>
      <w:r>
        <w:rPr>
          <w:rFonts w:eastAsia="Arial"/>
          <w:spacing w:val="-1"/>
          <w:szCs w:val="20"/>
          <w:lang w:val="en-US"/>
        </w:rPr>
        <w:t>and</w:t>
      </w:r>
      <w:r>
        <w:rPr>
          <w:rFonts w:eastAsia="Arial"/>
          <w:spacing w:val="6"/>
          <w:szCs w:val="20"/>
          <w:lang w:val="en-US"/>
        </w:rPr>
        <w:t xml:space="preserve"> </w:t>
      </w:r>
      <w:r>
        <w:rPr>
          <w:rFonts w:eastAsia="Arial"/>
          <w:szCs w:val="20"/>
          <w:lang w:val="en-US"/>
        </w:rPr>
        <w:t>all</w:t>
      </w:r>
      <w:r>
        <w:rPr>
          <w:rFonts w:eastAsia="Arial"/>
          <w:spacing w:val="3"/>
          <w:szCs w:val="20"/>
          <w:lang w:val="en-US"/>
        </w:rPr>
        <w:t xml:space="preserve"> </w:t>
      </w:r>
      <w:r>
        <w:rPr>
          <w:rFonts w:eastAsia="Arial"/>
          <w:szCs w:val="20"/>
          <w:lang w:val="en-US"/>
        </w:rPr>
        <w:t>those</w:t>
      </w:r>
      <w:r>
        <w:rPr>
          <w:rFonts w:eastAsia="Arial"/>
          <w:spacing w:val="12"/>
          <w:szCs w:val="20"/>
          <w:lang w:val="en-US"/>
        </w:rPr>
        <w:t xml:space="preserve"> </w:t>
      </w:r>
      <w:r>
        <w:rPr>
          <w:rFonts w:eastAsia="Arial"/>
          <w:szCs w:val="20"/>
          <w:lang w:val="en-US"/>
        </w:rPr>
        <w:t>whose</w:t>
      </w:r>
      <w:r>
        <w:rPr>
          <w:rFonts w:eastAsia="Arial"/>
          <w:spacing w:val="4"/>
          <w:szCs w:val="20"/>
          <w:lang w:val="en-US"/>
        </w:rPr>
        <w:t xml:space="preserve"> </w:t>
      </w:r>
      <w:r>
        <w:rPr>
          <w:rFonts w:eastAsia="Arial"/>
          <w:szCs w:val="20"/>
          <w:lang w:val="en-US"/>
        </w:rPr>
        <w:t>finances</w:t>
      </w:r>
      <w:r>
        <w:rPr>
          <w:rFonts w:eastAsia="Arial"/>
          <w:spacing w:val="5"/>
          <w:szCs w:val="20"/>
          <w:lang w:val="en-US"/>
        </w:rPr>
        <w:t xml:space="preserve"> </w:t>
      </w:r>
      <w:r>
        <w:rPr>
          <w:rFonts w:eastAsia="Arial"/>
          <w:szCs w:val="20"/>
          <w:lang w:val="en-US"/>
        </w:rPr>
        <w:t>are</w:t>
      </w:r>
      <w:r>
        <w:rPr>
          <w:rFonts w:eastAsia="Arial"/>
          <w:spacing w:val="6"/>
          <w:szCs w:val="20"/>
          <w:lang w:val="en-US"/>
        </w:rPr>
        <w:t xml:space="preserve"> </w:t>
      </w:r>
      <w:r>
        <w:rPr>
          <w:rFonts w:eastAsia="Arial"/>
          <w:szCs w:val="20"/>
          <w:lang w:val="en-US"/>
        </w:rPr>
        <w:t>affected</w:t>
      </w:r>
      <w:r>
        <w:rPr>
          <w:rFonts w:eastAsia="Arial"/>
          <w:spacing w:val="6"/>
          <w:szCs w:val="20"/>
          <w:lang w:val="en-US"/>
        </w:rPr>
        <w:t xml:space="preserve"> </w:t>
      </w:r>
      <w:r>
        <w:rPr>
          <w:rFonts w:eastAsia="Arial"/>
          <w:spacing w:val="1"/>
          <w:szCs w:val="20"/>
          <w:lang w:val="en-US"/>
        </w:rPr>
        <w:t>by</w:t>
      </w:r>
      <w:r>
        <w:rPr>
          <w:rFonts w:eastAsia="Arial"/>
          <w:szCs w:val="20"/>
          <w:lang w:val="en-US"/>
        </w:rPr>
        <w:t xml:space="preserve"> actuarial</w:t>
      </w:r>
      <w:r>
        <w:rPr>
          <w:rFonts w:eastAsia="Arial"/>
          <w:spacing w:val="4"/>
          <w:szCs w:val="20"/>
          <w:lang w:val="en-US"/>
        </w:rPr>
        <w:t xml:space="preserve"> </w:t>
      </w:r>
      <w:r>
        <w:rPr>
          <w:rFonts w:eastAsia="Arial"/>
          <w:szCs w:val="20"/>
          <w:lang w:val="en-US"/>
        </w:rPr>
        <w:t>decisions</w:t>
      </w:r>
      <w:r>
        <w:rPr>
          <w:rFonts w:eastAsia="Arial"/>
          <w:spacing w:val="14"/>
          <w:szCs w:val="20"/>
          <w:lang w:val="en-US"/>
        </w:rPr>
        <w:t xml:space="preserve"> </w:t>
      </w:r>
      <w:r>
        <w:rPr>
          <w:rFonts w:eastAsia="Arial" w:cs="Arial"/>
          <w:szCs w:val="20"/>
          <w:lang w:val="en-US"/>
        </w:rPr>
        <w:t>–</w:t>
      </w:r>
      <w:r>
        <w:rPr>
          <w:rFonts w:eastAsia="Arial" w:cs="Arial"/>
          <w:spacing w:val="6"/>
          <w:szCs w:val="20"/>
          <w:lang w:val="en-US"/>
        </w:rPr>
        <w:t xml:space="preserve"> </w:t>
      </w:r>
      <w:r>
        <w:rPr>
          <w:rFonts w:eastAsia="Arial"/>
          <w:szCs w:val="20"/>
          <w:lang w:val="en-US"/>
        </w:rPr>
        <w:t>must</w:t>
      </w:r>
      <w:r>
        <w:rPr>
          <w:rFonts w:eastAsia="Arial"/>
          <w:spacing w:val="4"/>
          <w:szCs w:val="20"/>
          <w:lang w:val="en-US"/>
        </w:rPr>
        <w:t xml:space="preserve"> </w:t>
      </w:r>
      <w:r>
        <w:rPr>
          <w:rFonts w:eastAsia="Arial"/>
          <w:spacing w:val="-1"/>
          <w:szCs w:val="20"/>
          <w:lang w:val="en-US"/>
        </w:rPr>
        <w:t>be</w:t>
      </w:r>
      <w:r>
        <w:rPr>
          <w:rFonts w:eastAsia="Arial"/>
          <w:spacing w:val="4"/>
          <w:szCs w:val="20"/>
          <w:lang w:val="en-US"/>
        </w:rPr>
        <w:t xml:space="preserve"> </w:t>
      </w:r>
      <w:r>
        <w:rPr>
          <w:rFonts w:eastAsia="Arial"/>
          <w:szCs w:val="20"/>
          <w:lang w:val="en-US"/>
        </w:rPr>
        <w:t>confident</w:t>
      </w:r>
      <w:r>
        <w:rPr>
          <w:rFonts w:eastAsia="Arial"/>
          <w:spacing w:val="4"/>
          <w:szCs w:val="20"/>
          <w:lang w:val="en-US"/>
        </w:rPr>
        <w:t xml:space="preserve"> </w:t>
      </w:r>
      <w:r>
        <w:rPr>
          <w:rFonts w:eastAsia="Arial"/>
          <w:szCs w:val="20"/>
          <w:lang w:val="en-US"/>
        </w:rPr>
        <w:t>that</w:t>
      </w:r>
      <w:r>
        <w:rPr>
          <w:rFonts w:eastAsia="Arial"/>
          <w:spacing w:val="28"/>
          <w:w w:val="99"/>
          <w:szCs w:val="20"/>
          <w:lang w:val="en-US"/>
        </w:rPr>
        <w:t xml:space="preserve"> </w:t>
      </w:r>
      <w:r>
        <w:rPr>
          <w:rFonts w:eastAsia="Arial"/>
          <w:spacing w:val="-1"/>
          <w:szCs w:val="20"/>
          <w:lang w:val="en-US"/>
        </w:rPr>
        <w:t>the</w:t>
      </w:r>
      <w:r>
        <w:rPr>
          <w:rFonts w:eastAsia="Arial"/>
          <w:spacing w:val="29"/>
          <w:szCs w:val="20"/>
          <w:lang w:val="en-US"/>
        </w:rPr>
        <w:t xml:space="preserve"> </w:t>
      </w:r>
      <w:r>
        <w:rPr>
          <w:rFonts w:eastAsia="Arial"/>
          <w:szCs w:val="20"/>
          <w:lang w:val="en-US"/>
        </w:rPr>
        <w:t>members</w:t>
      </w:r>
      <w:r>
        <w:rPr>
          <w:rFonts w:eastAsia="Arial"/>
          <w:spacing w:val="33"/>
          <w:szCs w:val="20"/>
          <w:lang w:val="en-US"/>
        </w:rPr>
        <w:t xml:space="preserve"> </w:t>
      </w:r>
      <w:r>
        <w:rPr>
          <w:rFonts w:eastAsia="Arial"/>
          <w:szCs w:val="20"/>
          <w:lang w:val="en-US"/>
        </w:rPr>
        <w:t>they</w:t>
      </w:r>
      <w:r>
        <w:rPr>
          <w:rFonts w:eastAsia="Arial"/>
          <w:spacing w:val="29"/>
          <w:szCs w:val="20"/>
          <w:lang w:val="en-US"/>
        </w:rPr>
        <w:t xml:space="preserve"> </w:t>
      </w:r>
      <w:r>
        <w:rPr>
          <w:rFonts w:eastAsia="Arial"/>
          <w:szCs w:val="20"/>
          <w:lang w:val="en-US"/>
        </w:rPr>
        <w:t>employ,</w:t>
      </w:r>
      <w:r>
        <w:rPr>
          <w:rFonts w:eastAsia="Arial"/>
          <w:spacing w:val="31"/>
          <w:szCs w:val="20"/>
          <w:lang w:val="en-US"/>
        </w:rPr>
        <w:t xml:space="preserve"> </w:t>
      </w:r>
      <w:r>
        <w:rPr>
          <w:rFonts w:eastAsia="Arial"/>
          <w:spacing w:val="-1"/>
          <w:szCs w:val="20"/>
          <w:lang w:val="en-US"/>
        </w:rPr>
        <w:t>or</w:t>
      </w:r>
      <w:r>
        <w:rPr>
          <w:rFonts w:eastAsia="Arial"/>
          <w:spacing w:val="34"/>
          <w:szCs w:val="20"/>
          <w:lang w:val="en-US"/>
        </w:rPr>
        <w:t xml:space="preserve"> </w:t>
      </w:r>
      <w:r>
        <w:rPr>
          <w:rFonts w:eastAsia="Arial"/>
          <w:szCs w:val="20"/>
          <w:lang w:val="en-US"/>
        </w:rPr>
        <w:t>trust</w:t>
      </w:r>
      <w:r>
        <w:rPr>
          <w:rFonts w:eastAsia="Arial"/>
          <w:spacing w:val="33"/>
          <w:szCs w:val="20"/>
          <w:lang w:val="en-US"/>
        </w:rPr>
        <w:t xml:space="preserve"> </w:t>
      </w:r>
      <w:r>
        <w:rPr>
          <w:rFonts w:eastAsia="Arial"/>
          <w:spacing w:val="-1"/>
          <w:szCs w:val="20"/>
          <w:lang w:val="en-US"/>
        </w:rPr>
        <w:t>with</w:t>
      </w:r>
      <w:r>
        <w:rPr>
          <w:rFonts w:eastAsia="Arial"/>
          <w:spacing w:val="31"/>
          <w:szCs w:val="20"/>
          <w:lang w:val="en-US"/>
        </w:rPr>
        <w:t xml:space="preserve"> </w:t>
      </w:r>
      <w:r>
        <w:rPr>
          <w:rFonts w:eastAsia="Arial"/>
          <w:szCs w:val="20"/>
          <w:lang w:val="en-US"/>
        </w:rPr>
        <w:t>their</w:t>
      </w:r>
      <w:r>
        <w:rPr>
          <w:rFonts w:eastAsia="Arial"/>
          <w:spacing w:val="34"/>
          <w:szCs w:val="20"/>
          <w:lang w:val="en-US"/>
        </w:rPr>
        <w:t xml:space="preserve"> </w:t>
      </w:r>
      <w:r>
        <w:rPr>
          <w:rFonts w:eastAsia="Arial"/>
          <w:szCs w:val="20"/>
          <w:lang w:val="en-US"/>
        </w:rPr>
        <w:t>finances,</w:t>
      </w:r>
      <w:r>
        <w:rPr>
          <w:rFonts w:eastAsia="Arial"/>
          <w:spacing w:val="34"/>
          <w:szCs w:val="20"/>
          <w:lang w:val="en-US"/>
        </w:rPr>
        <w:t xml:space="preserve"> </w:t>
      </w:r>
      <w:r>
        <w:rPr>
          <w:rFonts w:eastAsia="Arial"/>
          <w:spacing w:val="-1"/>
          <w:szCs w:val="20"/>
          <w:lang w:val="en-US"/>
        </w:rPr>
        <w:t>will</w:t>
      </w:r>
      <w:r>
        <w:rPr>
          <w:rFonts w:eastAsia="Arial"/>
          <w:spacing w:val="32"/>
          <w:szCs w:val="20"/>
          <w:lang w:val="en-US"/>
        </w:rPr>
        <w:t xml:space="preserve"> </w:t>
      </w:r>
      <w:r>
        <w:rPr>
          <w:rFonts w:eastAsia="Arial"/>
          <w:szCs w:val="20"/>
          <w:lang w:val="en-US"/>
        </w:rPr>
        <w:t>observe</w:t>
      </w:r>
      <w:r>
        <w:rPr>
          <w:rFonts w:eastAsia="Arial"/>
          <w:spacing w:val="31"/>
          <w:szCs w:val="20"/>
          <w:lang w:val="en-US"/>
        </w:rPr>
        <w:t xml:space="preserve"> </w:t>
      </w:r>
      <w:r>
        <w:rPr>
          <w:rFonts w:eastAsia="Arial"/>
          <w:szCs w:val="20"/>
          <w:lang w:val="en-US"/>
        </w:rPr>
        <w:t>the</w:t>
      </w:r>
      <w:r>
        <w:rPr>
          <w:rFonts w:eastAsia="Arial"/>
          <w:spacing w:val="31"/>
          <w:szCs w:val="20"/>
          <w:lang w:val="en-US"/>
        </w:rPr>
        <w:t xml:space="preserve"> </w:t>
      </w:r>
      <w:r>
        <w:rPr>
          <w:rFonts w:eastAsia="Arial"/>
          <w:szCs w:val="20"/>
          <w:lang w:val="en-US"/>
        </w:rPr>
        <w:t>standards</w:t>
      </w:r>
      <w:r>
        <w:rPr>
          <w:rFonts w:eastAsia="Arial"/>
          <w:spacing w:val="34"/>
          <w:szCs w:val="20"/>
          <w:lang w:val="en-US"/>
        </w:rPr>
        <w:t xml:space="preserve"> </w:t>
      </w:r>
      <w:r>
        <w:rPr>
          <w:rFonts w:eastAsia="Arial"/>
          <w:spacing w:val="-1"/>
          <w:szCs w:val="20"/>
          <w:lang w:val="en-US"/>
        </w:rPr>
        <w:t>of</w:t>
      </w:r>
      <w:r>
        <w:rPr>
          <w:rFonts w:eastAsia="Arial"/>
          <w:spacing w:val="35"/>
          <w:szCs w:val="20"/>
          <w:lang w:val="en-US"/>
        </w:rPr>
        <w:t xml:space="preserve"> </w:t>
      </w:r>
      <w:r>
        <w:rPr>
          <w:rFonts w:eastAsia="Arial"/>
          <w:szCs w:val="20"/>
          <w:lang w:val="en-US"/>
        </w:rPr>
        <w:t>practice</w:t>
      </w:r>
      <w:r>
        <w:rPr>
          <w:rFonts w:eastAsia="Arial"/>
          <w:spacing w:val="33"/>
          <w:szCs w:val="20"/>
          <w:lang w:val="en-US"/>
        </w:rPr>
        <w:t xml:space="preserve"> </w:t>
      </w:r>
      <w:r>
        <w:rPr>
          <w:rFonts w:eastAsia="Arial"/>
          <w:spacing w:val="-1"/>
          <w:szCs w:val="20"/>
          <w:lang w:val="en-US"/>
        </w:rPr>
        <w:t>and</w:t>
      </w:r>
      <w:r>
        <w:rPr>
          <w:rFonts w:eastAsia="Arial"/>
          <w:spacing w:val="33"/>
          <w:w w:val="99"/>
          <w:szCs w:val="20"/>
          <w:lang w:val="en-US"/>
        </w:rPr>
        <w:t xml:space="preserve"> </w:t>
      </w:r>
      <w:r>
        <w:rPr>
          <w:rFonts w:eastAsia="Arial"/>
          <w:szCs w:val="20"/>
          <w:lang w:val="en-US"/>
        </w:rPr>
        <w:t>confidence</w:t>
      </w:r>
      <w:r>
        <w:rPr>
          <w:rFonts w:eastAsia="Arial"/>
          <w:spacing w:val="-15"/>
          <w:szCs w:val="20"/>
          <w:lang w:val="en-US"/>
        </w:rPr>
        <w:t xml:space="preserve"> which </w:t>
      </w:r>
      <w:r>
        <w:rPr>
          <w:rFonts w:eastAsia="Arial"/>
          <w:szCs w:val="20"/>
          <w:lang w:val="en-US"/>
        </w:rPr>
        <w:t>justify</w:t>
      </w:r>
      <w:r>
        <w:rPr>
          <w:rFonts w:eastAsia="Arial"/>
          <w:spacing w:val="-19"/>
          <w:szCs w:val="20"/>
          <w:lang w:val="en-US"/>
        </w:rPr>
        <w:t xml:space="preserve"> </w:t>
      </w:r>
      <w:r>
        <w:rPr>
          <w:rFonts w:eastAsia="Arial"/>
          <w:szCs w:val="20"/>
          <w:lang w:val="en-US"/>
        </w:rPr>
        <w:t>that</w:t>
      </w:r>
      <w:r>
        <w:rPr>
          <w:rFonts w:eastAsia="Arial"/>
          <w:spacing w:val="-14"/>
          <w:szCs w:val="20"/>
          <w:lang w:val="en-US"/>
        </w:rPr>
        <w:t xml:space="preserve"> </w:t>
      </w:r>
      <w:r>
        <w:rPr>
          <w:rFonts w:eastAsia="Arial"/>
          <w:szCs w:val="20"/>
          <w:lang w:val="en-US"/>
        </w:rPr>
        <w:t>trust.</w:t>
      </w:r>
    </w:p>
    <w:p w:rsidR="00522797" w:rsidRDefault="00522797" w:rsidP="00522797">
      <w:pPr>
        <w:autoSpaceDE w:val="0"/>
        <w:autoSpaceDN w:val="0"/>
        <w:adjustRightInd w:val="0"/>
        <w:spacing w:after="0" w:line="240" w:lineRule="auto"/>
        <w:rPr>
          <w:rFonts w:eastAsia="Arial"/>
          <w:spacing w:val="1"/>
          <w:szCs w:val="20"/>
          <w:lang w:val="en-US"/>
        </w:rPr>
      </w:pPr>
    </w:p>
    <w:p w:rsidR="00522797" w:rsidRDefault="00522797" w:rsidP="00522797">
      <w:pPr>
        <w:autoSpaceDE w:val="0"/>
        <w:autoSpaceDN w:val="0"/>
        <w:adjustRightInd w:val="0"/>
        <w:spacing w:after="0" w:line="240" w:lineRule="auto"/>
        <w:rPr>
          <w:rFonts w:eastAsia="Arial"/>
          <w:spacing w:val="1"/>
          <w:szCs w:val="20"/>
          <w:lang w:val="en-US"/>
        </w:rPr>
      </w:pPr>
      <w:r>
        <w:rPr>
          <w:rFonts w:eastAsia="Arial"/>
          <w:spacing w:val="1"/>
          <w:szCs w:val="20"/>
          <w:lang w:val="en-US"/>
        </w:rPr>
        <w:t>The Disciplinary Board is an independent board of the IFoA, having oversight of the effective operation of the disciplinary and the capacity for membership processes.</w:t>
      </w:r>
    </w:p>
    <w:p w:rsidR="00522797" w:rsidRDefault="00522797" w:rsidP="00D818E8">
      <w:pPr>
        <w:pStyle w:val="Default"/>
        <w:spacing w:line="280" w:lineRule="atLeast"/>
        <w:jc w:val="both"/>
        <w:rPr>
          <w:rFonts w:ascii="Arial" w:hAnsi="Arial" w:cs="Arial"/>
          <w:sz w:val="20"/>
        </w:rPr>
      </w:pPr>
    </w:p>
    <w:p w:rsidR="00522797" w:rsidRDefault="00522797" w:rsidP="00522797">
      <w:pPr>
        <w:spacing w:after="0" w:line="240" w:lineRule="auto"/>
        <w:rPr>
          <w:rFonts w:cs="Arial"/>
          <w:b/>
          <w:bCs/>
          <w:color w:val="113458"/>
          <w:sz w:val="24"/>
          <w:szCs w:val="24"/>
        </w:rPr>
      </w:pPr>
      <w:r>
        <w:rPr>
          <w:rFonts w:cs="Arial"/>
          <w:b/>
          <w:bCs/>
          <w:color w:val="113458"/>
          <w:sz w:val="24"/>
          <w:szCs w:val="24"/>
        </w:rPr>
        <w:t xml:space="preserve">The Lay Member of the Disciplinary Board </w:t>
      </w:r>
    </w:p>
    <w:p w:rsidR="00522797" w:rsidRDefault="00522797" w:rsidP="00D818E8">
      <w:pPr>
        <w:pStyle w:val="Default"/>
        <w:spacing w:line="280" w:lineRule="atLeast"/>
        <w:jc w:val="both"/>
        <w:rPr>
          <w:rFonts w:ascii="Arial" w:hAnsi="Arial" w:cs="Arial"/>
          <w:sz w:val="20"/>
        </w:rPr>
      </w:pPr>
    </w:p>
    <w:p w:rsidR="00D818E8" w:rsidRDefault="00D818E8" w:rsidP="00D818E8">
      <w:pPr>
        <w:pStyle w:val="Default"/>
        <w:spacing w:line="280" w:lineRule="atLeast"/>
        <w:jc w:val="both"/>
        <w:rPr>
          <w:rFonts w:ascii="Arial" w:hAnsi="Arial" w:cs="Arial"/>
          <w:sz w:val="20"/>
        </w:rPr>
      </w:pPr>
      <w:r w:rsidRPr="003A2E5F">
        <w:rPr>
          <w:rFonts w:ascii="Arial" w:hAnsi="Arial" w:cs="Arial"/>
          <w:sz w:val="20"/>
        </w:rPr>
        <w:t xml:space="preserve">The Institute and Faculty of Actuaries’ </w:t>
      </w:r>
      <w:r>
        <w:rPr>
          <w:rFonts w:ascii="Arial" w:hAnsi="Arial" w:cs="Arial"/>
          <w:sz w:val="20"/>
        </w:rPr>
        <w:t>(IFoA</w:t>
      </w:r>
      <w:r w:rsidR="005408AA">
        <w:rPr>
          <w:rFonts w:ascii="Arial" w:hAnsi="Arial" w:cs="Arial"/>
          <w:sz w:val="20"/>
        </w:rPr>
        <w:t>’s</w:t>
      </w:r>
      <w:r>
        <w:rPr>
          <w:rFonts w:ascii="Arial" w:hAnsi="Arial" w:cs="Arial"/>
          <w:sz w:val="20"/>
        </w:rPr>
        <w:t xml:space="preserve">) </w:t>
      </w:r>
      <w:r w:rsidRPr="003A2E5F">
        <w:rPr>
          <w:rFonts w:ascii="Arial" w:hAnsi="Arial" w:cs="Arial"/>
          <w:sz w:val="20"/>
        </w:rPr>
        <w:t xml:space="preserve">Disciplinary Board oversees the monitoring of the </w:t>
      </w:r>
      <w:r>
        <w:rPr>
          <w:rFonts w:ascii="Arial" w:hAnsi="Arial" w:cs="Arial"/>
          <w:sz w:val="20"/>
        </w:rPr>
        <w:t xml:space="preserve">Disciplinary </w:t>
      </w:r>
      <w:r w:rsidR="00377958">
        <w:rPr>
          <w:rFonts w:ascii="Arial" w:hAnsi="Arial" w:cs="Arial"/>
          <w:sz w:val="20"/>
        </w:rPr>
        <w:t xml:space="preserve">and Capacity for Membership </w:t>
      </w:r>
      <w:r>
        <w:rPr>
          <w:rFonts w:ascii="Arial" w:hAnsi="Arial" w:cs="Arial"/>
          <w:sz w:val="20"/>
        </w:rPr>
        <w:t>S</w:t>
      </w:r>
      <w:r w:rsidRPr="003A2E5F">
        <w:rPr>
          <w:rFonts w:ascii="Arial" w:hAnsi="Arial" w:cs="Arial"/>
          <w:sz w:val="20"/>
        </w:rPr>
        <w:t>cheme</w:t>
      </w:r>
      <w:r w:rsidR="00377958">
        <w:rPr>
          <w:rFonts w:ascii="Arial" w:hAnsi="Arial" w:cs="Arial"/>
          <w:sz w:val="20"/>
        </w:rPr>
        <w:t>s, as detailed in its terms of reference (copy annexed)</w:t>
      </w:r>
      <w:r w:rsidRPr="003A2E5F">
        <w:rPr>
          <w:rFonts w:ascii="Arial" w:hAnsi="Arial" w:cs="Arial"/>
          <w:sz w:val="20"/>
        </w:rPr>
        <w:t xml:space="preserve">. </w:t>
      </w:r>
      <w:r w:rsidR="00522797">
        <w:rPr>
          <w:rFonts w:ascii="Arial" w:hAnsi="Arial" w:cs="Arial"/>
          <w:sz w:val="20"/>
        </w:rPr>
        <w:t xml:space="preserve">The successful candidate will be appointed to act in a lay (non actuary) capacity as a Board Member.  </w:t>
      </w:r>
      <w:r w:rsidRPr="003A2E5F">
        <w:rPr>
          <w:rFonts w:ascii="Arial" w:hAnsi="Arial" w:cs="Arial"/>
          <w:sz w:val="20"/>
        </w:rPr>
        <w:t xml:space="preserve">The </w:t>
      </w:r>
      <w:r>
        <w:rPr>
          <w:rFonts w:ascii="Arial" w:hAnsi="Arial" w:cs="Arial"/>
          <w:sz w:val="20"/>
        </w:rPr>
        <w:t>B</w:t>
      </w:r>
      <w:r w:rsidRPr="003A2E5F">
        <w:rPr>
          <w:rFonts w:ascii="Arial" w:hAnsi="Arial" w:cs="Arial"/>
          <w:sz w:val="20"/>
        </w:rPr>
        <w:t>oard makes regulations, provides guidelines on procedures under the scheme, and is responsible to and reports to Council.</w:t>
      </w:r>
    </w:p>
    <w:p w:rsidR="00D818E8" w:rsidRDefault="00D818E8" w:rsidP="00D818E8">
      <w:pPr>
        <w:pStyle w:val="Default"/>
        <w:spacing w:line="280" w:lineRule="atLeast"/>
        <w:jc w:val="both"/>
        <w:rPr>
          <w:rFonts w:ascii="Arial" w:hAnsi="Arial" w:cs="Arial"/>
          <w:sz w:val="20"/>
        </w:rPr>
      </w:pPr>
    </w:p>
    <w:p w:rsidR="00377958" w:rsidRDefault="00377958" w:rsidP="00377958">
      <w:pPr>
        <w:jc w:val="both"/>
        <w:rPr>
          <w:rFonts w:cs="Arial"/>
          <w:szCs w:val="20"/>
        </w:rPr>
      </w:pPr>
      <w:r>
        <w:rPr>
          <w:rFonts w:cs="Arial"/>
          <w:szCs w:val="20"/>
        </w:rPr>
        <w:t>The Disciplinary Board comprises up to nine members appointed by the Disciplinary Appointments Committee; three of whom are Lay members, one of whom shall be nominated as Chair, and six Fellow Actuary members. Board members are appointed by the Disciplinary Appointments Committee for a term of three years. That role may be renewed for a further three years only, subject to appraisal and review by the Disciplinary Appointments Committee, on a discretionary basis.</w:t>
      </w:r>
    </w:p>
    <w:p w:rsidR="00377958" w:rsidRDefault="00EC74C1" w:rsidP="00377958">
      <w:pPr>
        <w:jc w:val="both"/>
        <w:rPr>
          <w:rFonts w:cs="Arial"/>
          <w:b/>
          <w:szCs w:val="20"/>
        </w:rPr>
      </w:pPr>
      <w:hyperlink r:id="rId6" w:history="1">
        <w:r w:rsidR="00377958">
          <w:rPr>
            <w:rStyle w:val="Hyperlink"/>
            <w:rFonts w:cs="Arial"/>
            <w:b/>
            <w:szCs w:val="20"/>
          </w:rPr>
          <w:t xml:space="preserve">Read more about the Complaints and Disciplinary Process </w:t>
        </w:r>
      </w:hyperlink>
    </w:p>
    <w:p w:rsidR="00D818E8" w:rsidRDefault="00D818E8" w:rsidP="00D818E8">
      <w:pPr>
        <w:pStyle w:val="Default"/>
        <w:rPr>
          <w:rFonts w:ascii="Arial" w:hAnsi="Arial" w:cs="Arial"/>
          <w:sz w:val="20"/>
        </w:rPr>
      </w:pPr>
    </w:p>
    <w:p w:rsidR="00D818E8" w:rsidRDefault="00D818E8" w:rsidP="00D818E8">
      <w:pPr>
        <w:rPr>
          <w:rStyle w:val="Strong"/>
        </w:rPr>
      </w:pPr>
      <w:r>
        <w:t xml:space="preserve">Read more about </w:t>
      </w:r>
      <w:hyperlink r:id="rId7" w:history="1">
        <w:r>
          <w:rPr>
            <w:rStyle w:val="Hyperlink"/>
            <w:b/>
            <w:bCs/>
          </w:rPr>
          <w:t xml:space="preserve">the Disciplinary Board. </w:t>
        </w:r>
      </w:hyperlink>
    </w:p>
    <w:p w:rsidR="00D818E8" w:rsidRPr="003A2E5F" w:rsidRDefault="00D818E8" w:rsidP="00D818E8">
      <w:pPr>
        <w:pStyle w:val="Default"/>
        <w:rPr>
          <w:rFonts w:ascii="Arial" w:hAnsi="Arial" w:cs="Arial"/>
          <w:bCs/>
          <w:color w:val="auto"/>
          <w:sz w:val="16"/>
          <w:szCs w:val="20"/>
        </w:rPr>
      </w:pPr>
    </w:p>
    <w:p w:rsidR="00D818E8" w:rsidRPr="006E4BF9" w:rsidRDefault="00D818E8" w:rsidP="00D818E8">
      <w:pPr>
        <w:pStyle w:val="Default"/>
        <w:rPr>
          <w:rFonts w:ascii="Arial" w:hAnsi="Arial" w:cs="Arial"/>
          <w:b/>
          <w:bCs/>
          <w:color w:val="4096B8"/>
        </w:rPr>
      </w:pPr>
      <w:r w:rsidRPr="006E4BF9">
        <w:rPr>
          <w:rFonts w:ascii="Arial" w:hAnsi="Arial" w:cs="Arial"/>
          <w:b/>
          <w:bCs/>
          <w:color w:val="4096B8"/>
        </w:rPr>
        <w:t xml:space="preserve">“Task” and “Person” Specification: </w:t>
      </w:r>
    </w:p>
    <w:p w:rsidR="00D818E8" w:rsidRPr="00853C83" w:rsidRDefault="00D818E8" w:rsidP="00D818E8">
      <w:pPr>
        <w:pStyle w:val="Default"/>
        <w:rPr>
          <w:rFonts w:ascii="Arial" w:hAnsi="Arial" w:cs="Arial"/>
          <w:bCs/>
          <w:color w:val="auto"/>
          <w:sz w:val="20"/>
          <w:szCs w:val="20"/>
        </w:rPr>
      </w:pPr>
    </w:p>
    <w:p w:rsidR="00D818E8" w:rsidRPr="006E4BF9" w:rsidRDefault="00D818E8" w:rsidP="00D818E8">
      <w:pPr>
        <w:spacing w:after="0" w:line="240" w:lineRule="auto"/>
        <w:rPr>
          <w:rFonts w:cs="Arial"/>
          <w:b/>
          <w:bCs/>
          <w:color w:val="113458"/>
          <w:sz w:val="24"/>
          <w:szCs w:val="24"/>
        </w:rPr>
      </w:pPr>
      <w:r w:rsidRPr="006E4BF9">
        <w:rPr>
          <w:rFonts w:cs="Arial"/>
          <w:b/>
          <w:bCs/>
          <w:color w:val="113458"/>
          <w:sz w:val="24"/>
          <w:szCs w:val="24"/>
        </w:rPr>
        <w:t>“Task” Specification</w:t>
      </w:r>
    </w:p>
    <w:p w:rsidR="00D818E8" w:rsidRPr="003955EA" w:rsidRDefault="00D818E8" w:rsidP="00D818E8">
      <w:pPr>
        <w:pStyle w:val="Default"/>
        <w:rPr>
          <w:rFonts w:ascii="Arial" w:hAnsi="Arial" w:cs="Arial"/>
          <w:bCs/>
          <w:color w:val="auto"/>
          <w:sz w:val="20"/>
          <w:szCs w:val="20"/>
        </w:rPr>
      </w:pPr>
    </w:p>
    <w:p w:rsidR="00D818E8" w:rsidRPr="003A2E5F" w:rsidRDefault="00D818E8" w:rsidP="00D818E8">
      <w:pPr>
        <w:spacing w:after="0" w:line="280" w:lineRule="atLeast"/>
        <w:rPr>
          <w:rFonts w:cs="Arial"/>
          <w:szCs w:val="20"/>
        </w:rPr>
      </w:pPr>
      <w:r w:rsidRPr="003A2E5F">
        <w:rPr>
          <w:rFonts w:cs="Arial"/>
          <w:szCs w:val="20"/>
        </w:rPr>
        <w:t xml:space="preserve">The remit of the Disciplinary Board is set out in the </w:t>
      </w:r>
      <w:proofErr w:type="spellStart"/>
      <w:r w:rsidRPr="003A2E5F">
        <w:rPr>
          <w:rFonts w:cs="Arial"/>
          <w:szCs w:val="20"/>
        </w:rPr>
        <w:t>IFoA’s</w:t>
      </w:r>
      <w:proofErr w:type="spellEnd"/>
      <w:r w:rsidRPr="003A2E5F">
        <w:rPr>
          <w:rFonts w:cs="Arial"/>
          <w:szCs w:val="20"/>
        </w:rPr>
        <w:t xml:space="preserve"> Disciplinary Scheme</w:t>
      </w:r>
      <w:r w:rsidR="0025349C">
        <w:rPr>
          <w:rFonts w:cs="Arial"/>
          <w:szCs w:val="20"/>
        </w:rPr>
        <w:t xml:space="preserve">: </w:t>
      </w:r>
      <w:hyperlink r:id="rId8" w:history="1">
        <w:r w:rsidR="005706DE" w:rsidRPr="00E656A0">
          <w:rPr>
            <w:rStyle w:val="Hyperlink"/>
            <w:rFonts w:cs="Arial"/>
            <w:szCs w:val="20"/>
          </w:rPr>
          <w:t>http://www.actuaries.org.uk/research-and-resources/documents/institute-and-faculty-actuaries-disciplinary-scheme-effective-1-aug</w:t>
        </w:r>
      </w:hyperlink>
      <w:r w:rsidR="0025349C">
        <w:rPr>
          <w:rFonts w:cs="Arial"/>
          <w:szCs w:val="20"/>
        </w:rPr>
        <w:t>.T</w:t>
      </w:r>
      <w:r>
        <w:rPr>
          <w:rFonts w:cs="Arial"/>
          <w:szCs w:val="20"/>
        </w:rPr>
        <w:t xml:space="preserve">he successful candidate will be involved in discussion and decision making </w:t>
      </w:r>
      <w:r w:rsidRPr="003A2E5F">
        <w:rPr>
          <w:rFonts w:cs="Arial"/>
          <w:szCs w:val="20"/>
        </w:rPr>
        <w:t>includ</w:t>
      </w:r>
      <w:r>
        <w:rPr>
          <w:rFonts w:cs="Arial"/>
          <w:szCs w:val="20"/>
        </w:rPr>
        <w:t>ing (but not limited to)</w:t>
      </w:r>
      <w:r w:rsidRPr="003A2E5F">
        <w:rPr>
          <w:rFonts w:cs="Arial"/>
          <w:szCs w:val="20"/>
        </w:rPr>
        <w:t>:</w:t>
      </w:r>
    </w:p>
    <w:p w:rsidR="00D818E8" w:rsidRPr="00D818E8" w:rsidRDefault="00D818E8" w:rsidP="00D818E8">
      <w:pPr>
        <w:spacing w:after="0" w:line="280" w:lineRule="atLeast"/>
        <w:rPr>
          <w:rFonts w:cs="Arial"/>
          <w:szCs w:val="20"/>
        </w:rPr>
      </w:pPr>
    </w:p>
    <w:p w:rsidR="00D818E8" w:rsidRPr="00713E69" w:rsidRDefault="00D818E8" w:rsidP="00D818E8">
      <w:pPr>
        <w:pStyle w:val="ListParagraph"/>
        <w:numPr>
          <w:ilvl w:val="0"/>
          <w:numId w:val="1"/>
        </w:numPr>
        <w:autoSpaceDE w:val="0"/>
        <w:autoSpaceDN w:val="0"/>
        <w:adjustRightInd w:val="0"/>
        <w:spacing w:after="0" w:line="280" w:lineRule="atLeast"/>
        <w:rPr>
          <w:rFonts w:cs="Arial"/>
          <w:b/>
          <w:szCs w:val="20"/>
        </w:rPr>
      </w:pPr>
      <w:r w:rsidRPr="00713E69">
        <w:rPr>
          <w:rFonts w:cs="Arial"/>
          <w:szCs w:val="20"/>
        </w:rPr>
        <w:t>Oversee</w:t>
      </w:r>
      <w:r>
        <w:rPr>
          <w:rFonts w:cs="Arial"/>
          <w:szCs w:val="20"/>
        </w:rPr>
        <w:t>ing</w:t>
      </w:r>
      <w:r w:rsidRPr="00713E69">
        <w:rPr>
          <w:rFonts w:cs="Arial"/>
          <w:szCs w:val="20"/>
        </w:rPr>
        <w:t xml:space="preserve"> the management and operation of the Scheme</w:t>
      </w:r>
    </w:p>
    <w:p w:rsidR="00D818E8" w:rsidRPr="00713E69" w:rsidRDefault="00D818E8" w:rsidP="00D818E8">
      <w:pPr>
        <w:pStyle w:val="ListParagraph"/>
        <w:numPr>
          <w:ilvl w:val="0"/>
          <w:numId w:val="1"/>
        </w:numPr>
        <w:autoSpaceDE w:val="0"/>
        <w:autoSpaceDN w:val="0"/>
        <w:adjustRightInd w:val="0"/>
        <w:spacing w:after="0" w:line="280" w:lineRule="atLeast"/>
        <w:rPr>
          <w:rFonts w:cs="Arial"/>
          <w:b/>
          <w:szCs w:val="20"/>
        </w:rPr>
      </w:pPr>
      <w:r w:rsidRPr="00713E69">
        <w:rPr>
          <w:rFonts w:cs="Arial"/>
          <w:szCs w:val="20"/>
        </w:rPr>
        <w:t>Set</w:t>
      </w:r>
      <w:r>
        <w:rPr>
          <w:rFonts w:cs="Arial"/>
          <w:szCs w:val="20"/>
        </w:rPr>
        <w:t>ting</w:t>
      </w:r>
      <w:r w:rsidRPr="00713E69">
        <w:rPr>
          <w:rFonts w:cs="Arial"/>
          <w:szCs w:val="20"/>
        </w:rPr>
        <w:t xml:space="preserve"> and monitor</w:t>
      </w:r>
      <w:r>
        <w:rPr>
          <w:rFonts w:cs="Arial"/>
          <w:szCs w:val="20"/>
        </w:rPr>
        <w:t>ing</w:t>
      </w:r>
      <w:r w:rsidRPr="00713E69">
        <w:rPr>
          <w:rFonts w:cs="Arial"/>
          <w:szCs w:val="20"/>
        </w:rPr>
        <w:t xml:space="preserve"> time frames for investigations and proceedings</w:t>
      </w:r>
    </w:p>
    <w:p w:rsidR="00D818E8" w:rsidRPr="00713E69" w:rsidRDefault="00D818E8" w:rsidP="00D818E8">
      <w:pPr>
        <w:pStyle w:val="ListParagraph"/>
        <w:numPr>
          <w:ilvl w:val="0"/>
          <w:numId w:val="1"/>
        </w:numPr>
        <w:autoSpaceDE w:val="0"/>
        <w:autoSpaceDN w:val="0"/>
        <w:adjustRightInd w:val="0"/>
        <w:spacing w:after="0" w:line="280" w:lineRule="atLeast"/>
        <w:rPr>
          <w:rFonts w:cs="Arial"/>
          <w:b/>
          <w:szCs w:val="20"/>
        </w:rPr>
      </w:pPr>
      <w:r w:rsidRPr="00713E69">
        <w:rPr>
          <w:rFonts w:cs="Arial"/>
          <w:szCs w:val="20"/>
        </w:rPr>
        <w:t>Organis</w:t>
      </w:r>
      <w:r>
        <w:rPr>
          <w:rFonts w:cs="Arial"/>
          <w:szCs w:val="20"/>
        </w:rPr>
        <w:t>ing</w:t>
      </w:r>
      <w:r w:rsidRPr="00713E69">
        <w:rPr>
          <w:rFonts w:cs="Arial"/>
          <w:szCs w:val="20"/>
        </w:rPr>
        <w:t xml:space="preserve"> training of the Investigation Actuaries and Disciplinary Pool</w:t>
      </w:r>
    </w:p>
    <w:p w:rsidR="00D818E8" w:rsidRPr="00713E69" w:rsidRDefault="00D818E8" w:rsidP="00D818E8">
      <w:pPr>
        <w:pStyle w:val="ListParagraph"/>
        <w:numPr>
          <w:ilvl w:val="0"/>
          <w:numId w:val="1"/>
        </w:numPr>
        <w:autoSpaceDE w:val="0"/>
        <w:autoSpaceDN w:val="0"/>
        <w:adjustRightInd w:val="0"/>
        <w:spacing w:after="0" w:line="280" w:lineRule="atLeast"/>
        <w:rPr>
          <w:rFonts w:cs="Arial"/>
          <w:b/>
          <w:szCs w:val="20"/>
        </w:rPr>
      </w:pPr>
      <w:r w:rsidRPr="00713E69">
        <w:rPr>
          <w:rFonts w:cs="Arial"/>
          <w:szCs w:val="20"/>
        </w:rPr>
        <w:t>Making and varying regulations, procedures, and guidelines for the effective operation of the disciplinary process</w:t>
      </w:r>
    </w:p>
    <w:p w:rsidR="00D818E8" w:rsidRPr="00713E69" w:rsidRDefault="00D818E8" w:rsidP="00D818E8">
      <w:pPr>
        <w:pStyle w:val="ListParagraph"/>
        <w:numPr>
          <w:ilvl w:val="0"/>
          <w:numId w:val="1"/>
        </w:numPr>
        <w:autoSpaceDE w:val="0"/>
        <w:autoSpaceDN w:val="0"/>
        <w:adjustRightInd w:val="0"/>
        <w:spacing w:after="0" w:line="280" w:lineRule="atLeast"/>
        <w:rPr>
          <w:rFonts w:cs="Arial"/>
          <w:b/>
          <w:szCs w:val="20"/>
        </w:rPr>
      </w:pPr>
      <w:r w:rsidRPr="00713E69">
        <w:rPr>
          <w:rFonts w:cs="Arial"/>
          <w:szCs w:val="20"/>
        </w:rPr>
        <w:t>Report</w:t>
      </w:r>
      <w:r>
        <w:rPr>
          <w:rFonts w:cs="Arial"/>
          <w:szCs w:val="20"/>
        </w:rPr>
        <w:t>ing</w:t>
      </w:r>
      <w:r w:rsidRPr="00713E69">
        <w:rPr>
          <w:rFonts w:cs="Arial"/>
          <w:szCs w:val="20"/>
        </w:rPr>
        <w:t xml:space="preserve"> to Council on the opera</w:t>
      </w:r>
      <w:r>
        <w:rPr>
          <w:rFonts w:cs="Arial"/>
          <w:szCs w:val="20"/>
        </w:rPr>
        <w:t>tion of the Disciplinary Scheme.</w:t>
      </w:r>
    </w:p>
    <w:p w:rsidR="00D818E8" w:rsidRPr="00713E69" w:rsidRDefault="00D818E8" w:rsidP="00D818E8">
      <w:pPr>
        <w:pStyle w:val="ListParagraph"/>
        <w:autoSpaceDE w:val="0"/>
        <w:autoSpaceDN w:val="0"/>
        <w:adjustRightInd w:val="0"/>
        <w:spacing w:after="0" w:line="240" w:lineRule="auto"/>
        <w:rPr>
          <w:rFonts w:cs="Arial"/>
          <w:b/>
          <w:szCs w:val="20"/>
        </w:rPr>
      </w:pPr>
    </w:p>
    <w:p w:rsidR="00377958" w:rsidRPr="009C23DF" w:rsidRDefault="00377958" w:rsidP="00377958">
      <w:pPr>
        <w:pStyle w:val="Default"/>
        <w:rPr>
          <w:rFonts w:ascii="Arial" w:hAnsi="Arial" w:cs="Arial"/>
          <w:b/>
          <w:bCs/>
          <w:color w:val="auto"/>
          <w:sz w:val="20"/>
          <w:szCs w:val="20"/>
        </w:rPr>
      </w:pPr>
      <w:r w:rsidRPr="009C23DF">
        <w:rPr>
          <w:rFonts w:ascii="Arial" w:hAnsi="Arial" w:cs="Arial"/>
          <w:b/>
          <w:color w:val="auto"/>
          <w:sz w:val="20"/>
          <w:szCs w:val="20"/>
        </w:rPr>
        <w:t>T</w:t>
      </w:r>
      <w:r w:rsidRPr="009C23DF">
        <w:rPr>
          <w:rFonts w:ascii="Arial" w:hAnsi="Arial" w:cs="Arial"/>
          <w:b/>
          <w:bCs/>
          <w:color w:val="auto"/>
          <w:sz w:val="20"/>
          <w:szCs w:val="20"/>
        </w:rPr>
        <w:t xml:space="preserve">enure </w:t>
      </w:r>
    </w:p>
    <w:p w:rsidR="00377958" w:rsidRDefault="00377958" w:rsidP="00377958">
      <w:pPr>
        <w:pStyle w:val="Default"/>
        <w:rPr>
          <w:rFonts w:ascii="Arial" w:hAnsi="Arial" w:cs="Arial"/>
          <w:i/>
          <w:color w:val="auto"/>
          <w:sz w:val="20"/>
          <w:szCs w:val="20"/>
        </w:rPr>
      </w:pPr>
    </w:p>
    <w:p w:rsidR="00377958" w:rsidRDefault="00377958" w:rsidP="00377958">
      <w:pPr>
        <w:pStyle w:val="Default"/>
        <w:spacing w:line="280" w:lineRule="atLeast"/>
        <w:rPr>
          <w:rFonts w:ascii="Arial" w:hAnsi="Arial" w:cs="Arial"/>
          <w:color w:val="auto"/>
          <w:sz w:val="20"/>
          <w:szCs w:val="20"/>
        </w:rPr>
      </w:pPr>
      <w:r w:rsidRPr="001D4FB4">
        <w:rPr>
          <w:rFonts w:ascii="Arial" w:hAnsi="Arial" w:cs="Arial"/>
          <w:color w:val="auto"/>
          <w:sz w:val="20"/>
          <w:szCs w:val="20"/>
        </w:rPr>
        <w:t xml:space="preserve">This is a </w:t>
      </w:r>
      <w:r>
        <w:rPr>
          <w:rFonts w:ascii="Arial" w:hAnsi="Arial" w:cs="Arial"/>
          <w:color w:val="auto"/>
          <w:sz w:val="20"/>
          <w:szCs w:val="20"/>
        </w:rPr>
        <w:t>three</w:t>
      </w:r>
      <w:r w:rsidRPr="001D4FB4">
        <w:rPr>
          <w:rFonts w:ascii="Arial" w:hAnsi="Arial" w:cs="Arial"/>
          <w:color w:val="auto"/>
          <w:sz w:val="20"/>
          <w:szCs w:val="20"/>
        </w:rPr>
        <w:t xml:space="preserve"> year appointment</w:t>
      </w:r>
      <w:r>
        <w:rPr>
          <w:rFonts w:ascii="Arial" w:hAnsi="Arial" w:cs="Arial"/>
          <w:color w:val="auto"/>
          <w:sz w:val="20"/>
          <w:szCs w:val="20"/>
        </w:rPr>
        <w:t>, renewable for a further three years</w:t>
      </w:r>
      <w:r w:rsidRPr="001D4FB4">
        <w:rPr>
          <w:rFonts w:ascii="Arial" w:hAnsi="Arial" w:cs="Arial"/>
          <w:color w:val="auto"/>
          <w:sz w:val="20"/>
          <w:szCs w:val="20"/>
        </w:rPr>
        <w:t>.</w:t>
      </w:r>
      <w:r>
        <w:rPr>
          <w:rFonts w:ascii="Arial" w:hAnsi="Arial" w:cs="Arial"/>
          <w:color w:val="auto"/>
          <w:sz w:val="20"/>
          <w:szCs w:val="20"/>
        </w:rPr>
        <w:t xml:space="preserve"> All appointments</w:t>
      </w:r>
      <w:r w:rsidR="00522797">
        <w:rPr>
          <w:rFonts w:ascii="Arial" w:hAnsi="Arial" w:cs="Arial"/>
          <w:color w:val="auto"/>
          <w:sz w:val="20"/>
          <w:szCs w:val="20"/>
        </w:rPr>
        <w:t xml:space="preserve"> and renewals</w:t>
      </w:r>
      <w:r>
        <w:rPr>
          <w:rFonts w:ascii="Arial" w:hAnsi="Arial" w:cs="Arial"/>
          <w:color w:val="auto"/>
          <w:sz w:val="20"/>
          <w:szCs w:val="20"/>
        </w:rPr>
        <w:t xml:space="preserve"> are made by the Disciplinary Appointments Committee</w:t>
      </w:r>
      <w:r w:rsidR="00522797">
        <w:rPr>
          <w:rFonts w:ascii="Arial" w:hAnsi="Arial" w:cs="Arial"/>
          <w:color w:val="auto"/>
          <w:sz w:val="20"/>
          <w:szCs w:val="20"/>
        </w:rPr>
        <w:t xml:space="preserve"> (“DAC”)</w:t>
      </w:r>
      <w:r>
        <w:rPr>
          <w:rFonts w:ascii="Arial" w:hAnsi="Arial" w:cs="Arial"/>
          <w:color w:val="auto"/>
          <w:sz w:val="20"/>
          <w:szCs w:val="20"/>
        </w:rPr>
        <w:t>.</w:t>
      </w:r>
    </w:p>
    <w:p w:rsidR="00377958" w:rsidRDefault="00377958" w:rsidP="00377958">
      <w:pPr>
        <w:pStyle w:val="Default"/>
        <w:spacing w:line="280" w:lineRule="atLeast"/>
        <w:rPr>
          <w:rFonts w:ascii="Arial" w:hAnsi="Arial" w:cs="Arial"/>
          <w:color w:val="auto"/>
          <w:sz w:val="20"/>
          <w:szCs w:val="20"/>
        </w:rPr>
      </w:pPr>
    </w:p>
    <w:p w:rsidR="00377958" w:rsidRPr="009C23DF" w:rsidRDefault="00377958" w:rsidP="00377958">
      <w:pPr>
        <w:pStyle w:val="Default"/>
        <w:rPr>
          <w:rFonts w:ascii="Arial" w:hAnsi="Arial" w:cs="Arial"/>
          <w:b/>
          <w:bCs/>
          <w:color w:val="auto"/>
          <w:sz w:val="20"/>
          <w:szCs w:val="20"/>
        </w:rPr>
      </w:pPr>
      <w:r>
        <w:rPr>
          <w:rFonts w:ascii="Arial" w:hAnsi="Arial" w:cs="Arial"/>
          <w:b/>
          <w:color w:val="auto"/>
          <w:sz w:val="20"/>
          <w:szCs w:val="20"/>
        </w:rPr>
        <w:t>Remuneration</w:t>
      </w:r>
    </w:p>
    <w:p w:rsidR="00377958" w:rsidRDefault="00377958" w:rsidP="00377958">
      <w:pPr>
        <w:pStyle w:val="Default"/>
        <w:rPr>
          <w:rFonts w:ascii="Arial" w:hAnsi="Arial" w:cs="Arial"/>
          <w:i/>
          <w:color w:val="auto"/>
          <w:sz w:val="20"/>
          <w:szCs w:val="20"/>
        </w:rPr>
      </w:pPr>
    </w:p>
    <w:p w:rsidR="00522797" w:rsidRDefault="00377958" w:rsidP="00522797">
      <w:pPr>
        <w:spacing w:after="0" w:line="240" w:lineRule="auto"/>
        <w:rPr>
          <w:rFonts w:cs="Arial"/>
          <w:szCs w:val="20"/>
        </w:rPr>
      </w:pPr>
      <w:r>
        <w:rPr>
          <w:rFonts w:cs="Arial"/>
          <w:szCs w:val="20"/>
        </w:rPr>
        <w:t>This role is a remunerated position</w:t>
      </w:r>
      <w:r w:rsidR="00522797">
        <w:rPr>
          <w:rFonts w:cs="Arial"/>
          <w:szCs w:val="20"/>
        </w:rPr>
        <w:t>, tied to Ministry of Justice rates.</w:t>
      </w:r>
      <w:r>
        <w:rPr>
          <w:rFonts w:cs="Arial"/>
          <w:szCs w:val="20"/>
        </w:rPr>
        <w:t xml:space="preserve"> </w:t>
      </w:r>
      <w:r w:rsidR="00522797">
        <w:rPr>
          <w:rFonts w:cs="Arial"/>
          <w:szCs w:val="20"/>
        </w:rPr>
        <w:t xml:space="preserve"> Expenses incurred as part of the role are recoverable from the Institute and Faculty of Actuaries in line with the </w:t>
      </w:r>
      <w:proofErr w:type="spellStart"/>
      <w:r w:rsidR="00522797">
        <w:rPr>
          <w:rFonts w:cs="Arial"/>
          <w:szCs w:val="20"/>
        </w:rPr>
        <w:t>IFoA’s</w:t>
      </w:r>
      <w:proofErr w:type="spellEnd"/>
      <w:r w:rsidR="00522797">
        <w:rPr>
          <w:rFonts w:cs="Arial"/>
          <w:szCs w:val="20"/>
        </w:rPr>
        <w:t xml:space="preserve"> expenses policy. </w:t>
      </w:r>
    </w:p>
    <w:p w:rsidR="00377958" w:rsidRDefault="00377958" w:rsidP="00377958">
      <w:pPr>
        <w:pStyle w:val="Default"/>
        <w:spacing w:line="280" w:lineRule="atLeast"/>
        <w:rPr>
          <w:rFonts w:ascii="Arial" w:hAnsi="Arial" w:cs="Arial"/>
          <w:color w:val="auto"/>
          <w:sz w:val="20"/>
          <w:szCs w:val="20"/>
        </w:rPr>
      </w:pPr>
    </w:p>
    <w:p w:rsidR="00D818E8" w:rsidRPr="009C23DF" w:rsidRDefault="00D818E8" w:rsidP="00D818E8">
      <w:pPr>
        <w:pStyle w:val="Default"/>
        <w:rPr>
          <w:rFonts w:ascii="Arial" w:hAnsi="Arial" w:cs="Arial"/>
          <w:b/>
          <w:bCs/>
          <w:color w:val="auto"/>
          <w:sz w:val="20"/>
          <w:szCs w:val="20"/>
        </w:rPr>
      </w:pPr>
      <w:r w:rsidRPr="009C23DF">
        <w:rPr>
          <w:rFonts w:ascii="Arial" w:hAnsi="Arial" w:cs="Arial"/>
          <w:b/>
          <w:bCs/>
          <w:color w:val="auto"/>
          <w:sz w:val="20"/>
          <w:szCs w:val="20"/>
        </w:rPr>
        <w:t>Time Commitment</w:t>
      </w:r>
    </w:p>
    <w:p w:rsidR="00D818E8" w:rsidRPr="003955EA" w:rsidRDefault="00D818E8" w:rsidP="00D818E8">
      <w:pPr>
        <w:pStyle w:val="Default"/>
        <w:rPr>
          <w:rFonts w:ascii="Arial" w:hAnsi="Arial" w:cs="Arial"/>
          <w:bCs/>
          <w:color w:val="auto"/>
          <w:sz w:val="20"/>
          <w:szCs w:val="20"/>
        </w:rPr>
      </w:pPr>
    </w:p>
    <w:p w:rsidR="00D818E8" w:rsidRDefault="00D818E8" w:rsidP="00D818E8">
      <w:pPr>
        <w:pStyle w:val="Default"/>
        <w:spacing w:line="280" w:lineRule="atLeast"/>
        <w:jc w:val="both"/>
        <w:rPr>
          <w:rFonts w:ascii="Arial" w:hAnsi="Arial" w:cs="Arial"/>
          <w:sz w:val="20"/>
          <w:szCs w:val="20"/>
        </w:rPr>
      </w:pPr>
      <w:r w:rsidRPr="003A2E5F">
        <w:rPr>
          <w:rFonts w:ascii="Arial" w:hAnsi="Arial" w:cs="Arial"/>
          <w:sz w:val="20"/>
          <w:szCs w:val="20"/>
        </w:rPr>
        <w:t>There are four meetings held each year, typically three in London and one</w:t>
      </w:r>
      <w:r>
        <w:rPr>
          <w:rFonts w:ascii="Arial" w:hAnsi="Arial" w:cs="Arial"/>
          <w:sz w:val="20"/>
          <w:szCs w:val="20"/>
        </w:rPr>
        <w:t xml:space="preserve"> in</w:t>
      </w:r>
      <w:r w:rsidRPr="003A2E5F">
        <w:rPr>
          <w:rFonts w:ascii="Arial" w:hAnsi="Arial" w:cs="Arial"/>
          <w:sz w:val="20"/>
          <w:szCs w:val="20"/>
        </w:rPr>
        <w:t xml:space="preserve"> Edinburgh</w:t>
      </w:r>
      <w:r>
        <w:rPr>
          <w:rFonts w:ascii="Arial" w:hAnsi="Arial" w:cs="Arial"/>
          <w:sz w:val="20"/>
          <w:szCs w:val="20"/>
        </w:rPr>
        <w:t>. The</w:t>
      </w:r>
      <w:r w:rsidRPr="003A2E5F">
        <w:rPr>
          <w:rFonts w:ascii="Arial" w:hAnsi="Arial" w:cs="Arial"/>
          <w:sz w:val="20"/>
          <w:szCs w:val="20"/>
        </w:rPr>
        <w:t xml:space="preserve"> time commitment equates to one day per quarter for meeting</w:t>
      </w:r>
      <w:r>
        <w:rPr>
          <w:rFonts w:ascii="Arial" w:hAnsi="Arial" w:cs="Arial"/>
          <w:sz w:val="20"/>
          <w:szCs w:val="20"/>
        </w:rPr>
        <w:t>s</w:t>
      </w:r>
      <w:r w:rsidRPr="003A2E5F">
        <w:rPr>
          <w:rFonts w:ascii="Arial" w:hAnsi="Arial" w:cs="Arial"/>
          <w:sz w:val="20"/>
          <w:szCs w:val="20"/>
        </w:rPr>
        <w:t xml:space="preserve"> plus approximately one day per quarter to read papers. There might on occasion be opportunities to join working parties and/or involvement in decisions in between meetings, which would take place by email or telephone.</w:t>
      </w:r>
    </w:p>
    <w:p w:rsidR="002C4300" w:rsidRDefault="002C4300">
      <w:pPr>
        <w:spacing w:after="0" w:line="240" w:lineRule="auto"/>
        <w:rPr>
          <w:rFonts w:cs="Arial"/>
          <w:b/>
          <w:bCs/>
          <w:color w:val="113458"/>
          <w:sz w:val="24"/>
          <w:szCs w:val="24"/>
        </w:rPr>
      </w:pPr>
    </w:p>
    <w:p w:rsidR="00D818E8" w:rsidRDefault="00D818E8" w:rsidP="00D818E8">
      <w:pPr>
        <w:spacing w:after="0" w:line="240" w:lineRule="auto"/>
        <w:rPr>
          <w:rFonts w:cs="Arial"/>
          <w:b/>
          <w:bCs/>
          <w:color w:val="113458"/>
          <w:sz w:val="24"/>
          <w:szCs w:val="24"/>
        </w:rPr>
      </w:pPr>
    </w:p>
    <w:p w:rsidR="00D818E8" w:rsidRPr="006E4BF9" w:rsidRDefault="00D818E8" w:rsidP="00D818E8">
      <w:pPr>
        <w:spacing w:after="0" w:line="240" w:lineRule="auto"/>
        <w:rPr>
          <w:rFonts w:cs="Arial"/>
          <w:b/>
          <w:bCs/>
          <w:color w:val="113458"/>
          <w:sz w:val="24"/>
          <w:szCs w:val="24"/>
        </w:rPr>
      </w:pPr>
      <w:r w:rsidRPr="006E4BF9">
        <w:rPr>
          <w:rFonts w:cs="Arial"/>
          <w:b/>
          <w:bCs/>
          <w:color w:val="113458"/>
          <w:sz w:val="24"/>
          <w:szCs w:val="24"/>
        </w:rPr>
        <w:t>“Person” Specification</w:t>
      </w:r>
    </w:p>
    <w:p w:rsidR="00D818E8" w:rsidRPr="00E502F8" w:rsidRDefault="00D818E8" w:rsidP="00D818E8">
      <w:pPr>
        <w:spacing w:after="0" w:line="240" w:lineRule="auto"/>
        <w:rPr>
          <w:rFonts w:cs="Arial"/>
          <w:i/>
          <w:szCs w:val="20"/>
        </w:rPr>
      </w:pPr>
    </w:p>
    <w:p w:rsidR="00D818E8" w:rsidRPr="0084237A" w:rsidRDefault="00B03BA6" w:rsidP="00D818E8">
      <w:pPr>
        <w:spacing w:after="0" w:line="240" w:lineRule="auto"/>
        <w:rPr>
          <w:rFonts w:cs="Arial"/>
          <w:szCs w:val="20"/>
        </w:rPr>
      </w:pPr>
      <w:r>
        <w:rPr>
          <w:rFonts w:cs="Arial"/>
          <w:szCs w:val="20"/>
        </w:rPr>
        <w:t>The successful candidate will be someone who</w:t>
      </w:r>
      <w:r w:rsidR="00D818E8" w:rsidRPr="0084237A">
        <w:rPr>
          <w:rFonts w:cs="Arial"/>
          <w:szCs w:val="20"/>
        </w:rPr>
        <w:t>:</w:t>
      </w:r>
    </w:p>
    <w:p w:rsidR="00D818E8" w:rsidRPr="00D818E8" w:rsidRDefault="00D818E8" w:rsidP="00D818E8">
      <w:pPr>
        <w:spacing w:after="0" w:line="240" w:lineRule="auto"/>
        <w:jc w:val="both"/>
        <w:rPr>
          <w:rFonts w:cs="Arial"/>
          <w:szCs w:val="20"/>
        </w:rPr>
      </w:pPr>
    </w:p>
    <w:p w:rsidR="006A7DE9" w:rsidRPr="00B46BEF" w:rsidRDefault="00B03BA6" w:rsidP="00D818E8">
      <w:pPr>
        <w:pStyle w:val="ListParagraph"/>
        <w:numPr>
          <w:ilvl w:val="0"/>
          <w:numId w:val="2"/>
        </w:numPr>
        <w:autoSpaceDE w:val="0"/>
        <w:autoSpaceDN w:val="0"/>
        <w:adjustRightInd w:val="0"/>
        <w:spacing w:after="0" w:line="280" w:lineRule="atLeast"/>
        <w:rPr>
          <w:rFonts w:cs="Arial"/>
          <w:szCs w:val="20"/>
        </w:rPr>
      </w:pPr>
      <w:r>
        <w:t xml:space="preserve">Demonstrable experience of professional regulation </w:t>
      </w:r>
      <w:r w:rsidR="0052288A" w:rsidRPr="005408AA">
        <w:rPr>
          <w:rFonts w:cs="Arial"/>
          <w:szCs w:val="20"/>
        </w:rPr>
        <w:t>and particularly professional discipline and misconduct</w:t>
      </w:r>
      <w:r w:rsidR="0052288A">
        <w:t xml:space="preserve"> </w:t>
      </w:r>
      <w:r>
        <w:t>systems</w:t>
      </w:r>
      <w:r w:rsidR="006A7DE9" w:rsidRPr="00B46BEF">
        <w:t xml:space="preserve"> </w:t>
      </w:r>
    </w:p>
    <w:p w:rsidR="00D818E8" w:rsidRPr="0084237A" w:rsidRDefault="005408AA" w:rsidP="00D818E8">
      <w:pPr>
        <w:pStyle w:val="ListParagraph"/>
        <w:numPr>
          <w:ilvl w:val="0"/>
          <w:numId w:val="2"/>
        </w:numPr>
        <w:autoSpaceDE w:val="0"/>
        <w:autoSpaceDN w:val="0"/>
        <w:adjustRightInd w:val="0"/>
        <w:spacing w:after="0" w:line="280" w:lineRule="atLeast"/>
        <w:rPr>
          <w:rFonts w:cs="Arial"/>
          <w:szCs w:val="20"/>
        </w:rPr>
      </w:pPr>
      <w:r>
        <w:rPr>
          <w:rFonts w:cs="Arial"/>
          <w:szCs w:val="20"/>
        </w:rPr>
        <w:t>A genuine interest in furthering the application of the Disciplinary Scheme in practice.</w:t>
      </w:r>
      <w:r w:rsidR="00D818E8" w:rsidRPr="0084237A">
        <w:rPr>
          <w:rFonts w:cs="Arial"/>
          <w:szCs w:val="20"/>
        </w:rPr>
        <w:t xml:space="preserve"> </w:t>
      </w:r>
    </w:p>
    <w:p w:rsidR="00D818E8" w:rsidRDefault="00D818E8" w:rsidP="00D818E8">
      <w:pPr>
        <w:pStyle w:val="ListParagraph"/>
        <w:numPr>
          <w:ilvl w:val="0"/>
          <w:numId w:val="2"/>
        </w:numPr>
        <w:autoSpaceDE w:val="0"/>
        <w:autoSpaceDN w:val="0"/>
        <w:adjustRightInd w:val="0"/>
        <w:spacing w:after="0" w:line="280" w:lineRule="atLeast"/>
        <w:rPr>
          <w:rFonts w:cs="Arial"/>
          <w:szCs w:val="20"/>
        </w:rPr>
      </w:pPr>
      <w:r>
        <w:rPr>
          <w:rFonts w:cs="Arial"/>
          <w:szCs w:val="20"/>
        </w:rPr>
        <w:t>Excellent verbal communication skills, including p</w:t>
      </w:r>
      <w:r w:rsidRPr="0084237A">
        <w:rPr>
          <w:rFonts w:cs="Arial"/>
          <w:szCs w:val="20"/>
        </w:rPr>
        <w:t>roven ability to work effectively with others as part of a committee or board</w:t>
      </w:r>
    </w:p>
    <w:p w:rsidR="00D818E8" w:rsidRPr="0084237A" w:rsidRDefault="00D818E8" w:rsidP="00D818E8">
      <w:pPr>
        <w:pStyle w:val="ListParagraph"/>
        <w:numPr>
          <w:ilvl w:val="0"/>
          <w:numId w:val="2"/>
        </w:numPr>
        <w:autoSpaceDE w:val="0"/>
        <w:autoSpaceDN w:val="0"/>
        <w:adjustRightInd w:val="0"/>
        <w:spacing w:after="0" w:line="280" w:lineRule="atLeast"/>
        <w:rPr>
          <w:rFonts w:cs="Arial"/>
          <w:szCs w:val="20"/>
        </w:rPr>
      </w:pPr>
      <w:r>
        <w:rPr>
          <w:rFonts w:cs="Arial"/>
          <w:szCs w:val="20"/>
        </w:rPr>
        <w:t>Excellent written communication skills, including proven ability to draft regulations, procedures and/or guidance</w:t>
      </w:r>
    </w:p>
    <w:p w:rsidR="00D818E8" w:rsidRPr="00B03BA6" w:rsidRDefault="00D818E8" w:rsidP="00D818E8">
      <w:pPr>
        <w:pStyle w:val="ListParagraph"/>
        <w:numPr>
          <w:ilvl w:val="0"/>
          <w:numId w:val="2"/>
        </w:numPr>
        <w:autoSpaceDE w:val="0"/>
        <w:autoSpaceDN w:val="0"/>
        <w:adjustRightInd w:val="0"/>
        <w:spacing w:after="0" w:line="280" w:lineRule="atLeast"/>
        <w:rPr>
          <w:rFonts w:cs="Arial"/>
          <w:szCs w:val="20"/>
        </w:rPr>
      </w:pPr>
      <w:r>
        <w:rPr>
          <w:rFonts w:cs="Arial"/>
          <w:szCs w:val="20"/>
        </w:rPr>
        <w:t>M</w:t>
      </w:r>
      <w:r w:rsidRPr="0084237A">
        <w:rPr>
          <w:rFonts w:cs="Arial"/>
          <w:szCs w:val="20"/>
        </w:rPr>
        <w:t xml:space="preserve">ust not </w:t>
      </w:r>
      <w:r>
        <w:rPr>
          <w:rFonts w:cs="Arial"/>
          <w:szCs w:val="20"/>
        </w:rPr>
        <w:t>have a role with the FC</w:t>
      </w:r>
      <w:r w:rsidRPr="0084237A">
        <w:rPr>
          <w:rFonts w:cs="Arial"/>
          <w:szCs w:val="20"/>
        </w:rPr>
        <w:t>A</w:t>
      </w:r>
      <w:r>
        <w:rPr>
          <w:rFonts w:cs="Arial"/>
          <w:szCs w:val="20"/>
        </w:rPr>
        <w:t>, PRA</w:t>
      </w:r>
      <w:r w:rsidRPr="0084237A">
        <w:rPr>
          <w:rFonts w:cs="Arial"/>
          <w:szCs w:val="20"/>
        </w:rPr>
        <w:t>, th</w:t>
      </w:r>
      <w:r>
        <w:rPr>
          <w:rFonts w:cs="Arial"/>
          <w:szCs w:val="20"/>
        </w:rPr>
        <w:t>e Pensions Regulator or the FRC</w:t>
      </w:r>
      <w:r w:rsidRPr="0084237A">
        <w:rPr>
          <w:rFonts w:cs="Arial"/>
          <w:szCs w:val="20"/>
        </w:rPr>
        <w:t xml:space="preserve">. </w:t>
      </w:r>
    </w:p>
    <w:p w:rsidR="00D818E8" w:rsidRDefault="00D818E8" w:rsidP="00D818E8">
      <w:pPr>
        <w:pStyle w:val="ListParagraph"/>
        <w:numPr>
          <w:ilvl w:val="0"/>
          <w:numId w:val="3"/>
        </w:numPr>
        <w:spacing w:after="0" w:line="280" w:lineRule="atLeast"/>
        <w:rPr>
          <w:rFonts w:cs="Arial"/>
          <w:szCs w:val="20"/>
        </w:rPr>
      </w:pPr>
      <w:r>
        <w:rPr>
          <w:rFonts w:cs="Arial"/>
          <w:szCs w:val="20"/>
        </w:rPr>
        <w:t>Experience of international regulation and discipline</w:t>
      </w:r>
    </w:p>
    <w:p w:rsidR="00D818E8" w:rsidRPr="0084237A" w:rsidRDefault="00D818E8" w:rsidP="00D818E8">
      <w:pPr>
        <w:pStyle w:val="ListParagraph"/>
        <w:numPr>
          <w:ilvl w:val="0"/>
          <w:numId w:val="3"/>
        </w:numPr>
        <w:spacing w:after="0" w:line="280" w:lineRule="atLeast"/>
        <w:rPr>
          <w:rFonts w:cs="Arial"/>
          <w:szCs w:val="20"/>
        </w:rPr>
      </w:pPr>
      <w:r>
        <w:rPr>
          <w:rFonts w:cs="Arial"/>
          <w:szCs w:val="20"/>
        </w:rPr>
        <w:t>Experience of financial services</w:t>
      </w:r>
      <w:r w:rsidR="00B03BA6">
        <w:rPr>
          <w:rFonts w:cs="Arial"/>
          <w:szCs w:val="20"/>
        </w:rPr>
        <w:t xml:space="preserve"> sector</w:t>
      </w:r>
      <w:r>
        <w:rPr>
          <w:rFonts w:cs="Arial"/>
          <w:szCs w:val="20"/>
        </w:rPr>
        <w:t>.</w:t>
      </w:r>
    </w:p>
    <w:p w:rsidR="00D818E8" w:rsidRDefault="00D818E8" w:rsidP="00D818E8">
      <w:pPr>
        <w:spacing w:after="0" w:line="240" w:lineRule="auto"/>
        <w:rPr>
          <w:rFonts w:cs="Arial"/>
          <w:szCs w:val="20"/>
        </w:rPr>
      </w:pPr>
    </w:p>
    <w:p w:rsidR="00D818E8" w:rsidRDefault="00D818E8" w:rsidP="00D818E8">
      <w:pPr>
        <w:spacing w:after="0" w:line="240" w:lineRule="auto"/>
        <w:rPr>
          <w:rFonts w:cs="Arial"/>
          <w:b/>
          <w:szCs w:val="20"/>
        </w:rPr>
      </w:pPr>
    </w:p>
    <w:p w:rsidR="00D818E8" w:rsidRDefault="00D818E8" w:rsidP="00D818E8">
      <w:pPr>
        <w:spacing w:after="0" w:line="240" w:lineRule="auto"/>
        <w:rPr>
          <w:rFonts w:cs="Arial"/>
          <w:b/>
          <w:szCs w:val="20"/>
        </w:rPr>
      </w:pPr>
    </w:p>
    <w:p w:rsidR="006D43EA" w:rsidRPr="006D43EA" w:rsidRDefault="006D43EA">
      <w:pPr>
        <w:spacing w:after="0" w:line="240" w:lineRule="auto"/>
        <w:rPr>
          <w:b/>
          <w:sz w:val="24"/>
          <w:szCs w:val="24"/>
          <w:u w:val="single"/>
        </w:rPr>
      </w:pPr>
      <w:r w:rsidRPr="006D43EA">
        <w:rPr>
          <w:b/>
          <w:sz w:val="24"/>
          <w:szCs w:val="24"/>
          <w:u w:val="single"/>
        </w:rPr>
        <w:t>How to apply:</w:t>
      </w:r>
    </w:p>
    <w:p w:rsidR="006D43EA" w:rsidRPr="006D43EA" w:rsidRDefault="006D43EA">
      <w:pPr>
        <w:spacing w:after="0" w:line="240" w:lineRule="auto"/>
        <w:rPr>
          <w:sz w:val="24"/>
          <w:szCs w:val="24"/>
        </w:rPr>
      </w:pPr>
    </w:p>
    <w:p w:rsidR="006D43EA" w:rsidRDefault="006D43EA">
      <w:pPr>
        <w:spacing w:after="0" w:line="240" w:lineRule="auto"/>
      </w:pPr>
      <w:r>
        <w:t xml:space="preserve">In order to apply, please send your CV and a covering letter to </w:t>
      </w:r>
      <w:hyperlink r:id="rId9" w:history="1">
        <w:r w:rsidRPr="003F7BDB">
          <w:rPr>
            <w:rStyle w:val="Hyperlink"/>
          </w:rPr>
          <w:t>hrsupport@actuaries.org.uk</w:t>
        </w:r>
      </w:hyperlink>
      <w:r>
        <w:t xml:space="preserve">. The closing date for applications is </w:t>
      </w:r>
      <w:r w:rsidRPr="006D43EA">
        <w:rPr>
          <w:u w:val="single"/>
        </w:rPr>
        <w:t>Friday 22</w:t>
      </w:r>
      <w:r w:rsidRPr="006D43EA">
        <w:rPr>
          <w:u w:val="single"/>
          <w:vertAlign w:val="superscript"/>
        </w:rPr>
        <w:t>nd</w:t>
      </w:r>
      <w:r w:rsidRPr="006D43EA">
        <w:rPr>
          <w:u w:val="single"/>
        </w:rPr>
        <w:t xml:space="preserve"> February 2019</w:t>
      </w:r>
      <w:r>
        <w:t xml:space="preserve">. Applications should state the reason(s) for applying, outline all relevant recent experience, skills and competencies, and meet the following criteria: </w:t>
      </w:r>
    </w:p>
    <w:p w:rsidR="006D43EA" w:rsidRDefault="006D43EA">
      <w:pPr>
        <w:spacing w:after="0" w:line="240" w:lineRule="auto"/>
      </w:pPr>
    </w:p>
    <w:p w:rsidR="006D43EA" w:rsidRDefault="006D43EA" w:rsidP="006D43EA">
      <w:pPr>
        <w:pStyle w:val="ListParagraph"/>
        <w:numPr>
          <w:ilvl w:val="0"/>
          <w:numId w:val="8"/>
        </w:numPr>
        <w:spacing w:after="0" w:line="240" w:lineRule="auto"/>
      </w:pPr>
      <w:r>
        <w:t>CV to be a maximum of two pages</w:t>
      </w:r>
    </w:p>
    <w:p w:rsidR="006D43EA" w:rsidRDefault="006D43EA" w:rsidP="006D43EA">
      <w:pPr>
        <w:pStyle w:val="ListParagraph"/>
        <w:numPr>
          <w:ilvl w:val="0"/>
          <w:numId w:val="8"/>
        </w:numPr>
        <w:spacing w:after="0" w:line="240" w:lineRule="auto"/>
      </w:pPr>
      <w:r>
        <w:t>Cover letter to be a maximum of1000 words</w:t>
      </w:r>
    </w:p>
    <w:p w:rsidR="006D0B87" w:rsidRDefault="006D0B87" w:rsidP="006D43EA">
      <w:pPr>
        <w:spacing w:after="0" w:line="240" w:lineRule="auto"/>
      </w:pPr>
    </w:p>
    <w:p w:rsidR="006D43EA" w:rsidRDefault="006D43EA" w:rsidP="006D43EA">
      <w:pPr>
        <w:spacing w:after="0" w:line="240" w:lineRule="auto"/>
      </w:pPr>
    </w:p>
    <w:p w:rsidR="006D0B87" w:rsidRPr="006D0B87" w:rsidRDefault="00377958" w:rsidP="006D0B87">
      <w:pPr>
        <w:spacing w:after="0"/>
        <w:ind w:left="1004"/>
        <w:jc w:val="right"/>
        <w:rPr>
          <w:rFonts w:eastAsia="Arial" w:cs="Arial"/>
          <w:b/>
          <w:color w:val="113458"/>
          <w:szCs w:val="20"/>
        </w:rPr>
      </w:pPr>
      <w:r>
        <w:rPr>
          <w:rFonts w:eastAsia="Arial" w:cs="Arial"/>
          <w:b/>
          <w:color w:val="113458"/>
          <w:szCs w:val="20"/>
        </w:rPr>
        <w:t>ANNEX</w:t>
      </w:r>
    </w:p>
    <w:p w:rsidR="006D0B87" w:rsidRPr="006D0B87" w:rsidRDefault="006D0B87" w:rsidP="006D0B87">
      <w:pPr>
        <w:widowControl w:val="0"/>
        <w:spacing w:after="0"/>
        <w:jc w:val="center"/>
        <w:rPr>
          <w:rFonts w:cs="Arial"/>
          <w:b/>
          <w:color w:val="113458"/>
          <w:szCs w:val="20"/>
          <w:lang w:val="en-US"/>
        </w:rPr>
      </w:pPr>
      <w:r w:rsidRPr="006D0B87">
        <w:rPr>
          <w:rFonts w:cs="Arial"/>
          <w:b/>
          <w:color w:val="113458"/>
          <w:szCs w:val="20"/>
          <w:lang w:val="en-US"/>
        </w:rPr>
        <w:t>DISCIPLINARY BOARD</w:t>
      </w:r>
    </w:p>
    <w:p w:rsidR="006D0B87" w:rsidRPr="006D0B87" w:rsidRDefault="006D0B87" w:rsidP="006D0B87">
      <w:pPr>
        <w:widowControl w:val="0"/>
        <w:spacing w:after="0"/>
        <w:ind w:left="1016" w:hanging="541"/>
        <w:jc w:val="center"/>
        <w:rPr>
          <w:rFonts w:eastAsia="Arial" w:cs="Arial"/>
          <w:szCs w:val="20"/>
          <w:lang w:val="en-US"/>
        </w:rPr>
      </w:pPr>
    </w:p>
    <w:p w:rsidR="006D0B87" w:rsidRPr="006D0B87" w:rsidRDefault="006D0B87" w:rsidP="006D0B87">
      <w:pPr>
        <w:widowControl w:val="0"/>
        <w:spacing w:after="0"/>
        <w:jc w:val="center"/>
        <w:rPr>
          <w:rFonts w:cs="Arial"/>
          <w:b/>
          <w:color w:val="113458"/>
          <w:szCs w:val="20"/>
          <w:lang w:val="en-US"/>
        </w:rPr>
      </w:pPr>
      <w:r w:rsidRPr="006D0B87">
        <w:rPr>
          <w:rFonts w:cs="Arial"/>
          <w:b/>
          <w:color w:val="113458"/>
          <w:szCs w:val="20"/>
          <w:lang w:val="en-US"/>
        </w:rPr>
        <w:t>Terms of Reference</w:t>
      </w:r>
    </w:p>
    <w:p w:rsidR="006D0B87" w:rsidRPr="006D0B87" w:rsidRDefault="006D0B87" w:rsidP="006D0B87">
      <w:pPr>
        <w:widowControl w:val="0"/>
        <w:spacing w:after="0"/>
        <w:ind w:left="1016" w:hanging="541"/>
        <w:rPr>
          <w:rFonts w:eastAsia="Arial" w:cs="Arial"/>
          <w:szCs w:val="20"/>
          <w:lang w:val="en-US"/>
        </w:rPr>
      </w:pPr>
    </w:p>
    <w:p w:rsidR="006D0B87" w:rsidRPr="006D0B87" w:rsidRDefault="006D0B87" w:rsidP="006D0B87">
      <w:pPr>
        <w:spacing w:after="0"/>
        <w:rPr>
          <w:rFonts w:eastAsia="Arial" w:cs="Arial"/>
          <w:b/>
          <w:color w:val="4096B8"/>
          <w:szCs w:val="20"/>
        </w:rPr>
      </w:pPr>
      <w:r w:rsidRPr="006D0B87">
        <w:rPr>
          <w:rFonts w:eastAsia="Arial" w:cs="Arial"/>
          <w:b/>
          <w:color w:val="4096B8"/>
          <w:szCs w:val="20"/>
        </w:rPr>
        <w:t>Purpose</w:t>
      </w:r>
    </w:p>
    <w:p w:rsidR="006D0B87" w:rsidRPr="006D0B87" w:rsidRDefault="006D0B87" w:rsidP="006D0B87">
      <w:pPr>
        <w:widowControl w:val="0"/>
        <w:spacing w:after="0"/>
        <w:rPr>
          <w:rFonts w:cs="Arial"/>
          <w:b/>
          <w:szCs w:val="20"/>
          <w:lang w:val="en-US"/>
        </w:rPr>
      </w:pPr>
    </w:p>
    <w:p w:rsidR="006D0B87" w:rsidRPr="006D0B87" w:rsidRDefault="006D0B87" w:rsidP="006D0B87">
      <w:pPr>
        <w:widowControl w:val="0"/>
        <w:spacing w:after="0"/>
        <w:rPr>
          <w:rFonts w:cs="Arial"/>
          <w:color w:val="3F4548"/>
          <w:szCs w:val="20"/>
          <w:lang w:val="en-US"/>
        </w:rPr>
      </w:pPr>
      <w:r w:rsidRPr="006D0B87">
        <w:rPr>
          <w:rFonts w:cs="Arial"/>
          <w:color w:val="3F4548"/>
          <w:szCs w:val="20"/>
          <w:lang w:val="en-US"/>
        </w:rPr>
        <w:t xml:space="preserve">Oversees the management and operation of the Disciplinary Scheme. </w:t>
      </w:r>
    </w:p>
    <w:p w:rsidR="006D0B87" w:rsidRPr="006D0B87" w:rsidRDefault="006D0B87" w:rsidP="006D0B87">
      <w:pPr>
        <w:widowControl w:val="0"/>
        <w:spacing w:after="0"/>
        <w:ind w:left="1016" w:hanging="541"/>
        <w:rPr>
          <w:rFonts w:eastAsia="Arial" w:cs="Arial"/>
          <w:color w:val="3F4548"/>
          <w:szCs w:val="20"/>
          <w:lang w:val="en-US"/>
        </w:rPr>
      </w:pPr>
    </w:p>
    <w:p w:rsidR="006D0B87" w:rsidRPr="006D0B87" w:rsidRDefault="006D0B87" w:rsidP="006D0B87">
      <w:pPr>
        <w:widowControl w:val="0"/>
        <w:spacing w:after="0"/>
        <w:ind w:left="567" w:hanging="567"/>
        <w:rPr>
          <w:rFonts w:eastAsia="Arial" w:cs="Arial"/>
          <w:i/>
          <w:color w:val="3F4548"/>
          <w:szCs w:val="20"/>
          <w:lang w:val="en-US"/>
        </w:rPr>
      </w:pPr>
      <w:r w:rsidRPr="006D0B87">
        <w:rPr>
          <w:rFonts w:eastAsia="Arial" w:cs="Arial"/>
          <w:i/>
          <w:color w:val="3F4548"/>
          <w:szCs w:val="20"/>
          <w:lang w:val="en-US"/>
        </w:rPr>
        <w:t xml:space="preserve">Note: A number of </w:t>
      </w:r>
      <w:proofErr w:type="spellStart"/>
      <w:r w:rsidRPr="006D0B87">
        <w:rPr>
          <w:rFonts w:eastAsia="Arial" w:cs="Arial"/>
          <w:i/>
          <w:color w:val="3F4548"/>
          <w:szCs w:val="20"/>
          <w:lang w:val="en-US"/>
        </w:rPr>
        <w:t>capitalised</w:t>
      </w:r>
      <w:proofErr w:type="spellEnd"/>
      <w:r w:rsidRPr="006D0B87">
        <w:rPr>
          <w:rFonts w:eastAsia="Arial" w:cs="Arial"/>
          <w:i/>
          <w:color w:val="3F4548"/>
          <w:szCs w:val="20"/>
          <w:lang w:val="en-US"/>
        </w:rPr>
        <w:t xml:space="preserve"> terms used in this Terms of Reference are as defined in the Disciplinary Scheme.</w:t>
      </w:r>
    </w:p>
    <w:p w:rsidR="006D0B87" w:rsidRPr="006D0B87" w:rsidRDefault="006D0B87" w:rsidP="006D0B87">
      <w:pPr>
        <w:widowControl w:val="0"/>
        <w:spacing w:after="0"/>
        <w:rPr>
          <w:rFonts w:cs="Arial"/>
          <w:b/>
          <w:color w:val="4096B8"/>
          <w:szCs w:val="20"/>
          <w:lang w:val="en-US"/>
        </w:rPr>
      </w:pPr>
    </w:p>
    <w:p w:rsidR="006D0B87" w:rsidRPr="006D0B87" w:rsidRDefault="006D0B87" w:rsidP="006D0B87">
      <w:pPr>
        <w:widowControl w:val="0"/>
        <w:spacing w:after="0"/>
        <w:rPr>
          <w:rFonts w:cs="Arial"/>
          <w:b/>
          <w:color w:val="4096B8"/>
          <w:szCs w:val="20"/>
          <w:lang w:val="en-US"/>
        </w:rPr>
      </w:pPr>
      <w:r w:rsidRPr="006D0B87">
        <w:rPr>
          <w:rFonts w:cs="Arial"/>
          <w:b/>
          <w:color w:val="4096B8"/>
          <w:szCs w:val="20"/>
          <w:lang w:val="en-US"/>
        </w:rPr>
        <w:t>Key Responsibilities</w:t>
      </w:r>
    </w:p>
    <w:p w:rsidR="006D0B87" w:rsidRPr="006D0B87" w:rsidRDefault="006D0B87" w:rsidP="006D0B87">
      <w:pPr>
        <w:spacing w:after="0"/>
        <w:rPr>
          <w:rFonts w:eastAsia="Arial" w:cs="Arial"/>
          <w:b/>
          <w:color w:val="4096B8"/>
          <w:szCs w:val="20"/>
        </w:rPr>
      </w:pPr>
    </w:p>
    <w:p w:rsidR="006D0B87" w:rsidRPr="006D0B87" w:rsidRDefault="006D0B87" w:rsidP="006D0B87">
      <w:pPr>
        <w:widowControl w:val="0"/>
        <w:numPr>
          <w:ilvl w:val="0"/>
          <w:numId w:val="4"/>
        </w:numPr>
        <w:spacing w:after="120" w:line="240" w:lineRule="auto"/>
        <w:rPr>
          <w:rFonts w:eastAsia="Arial" w:cs="Arial"/>
          <w:b/>
          <w:color w:val="3F4548"/>
          <w:szCs w:val="20"/>
          <w:lang w:val="en-US"/>
        </w:rPr>
      </w:pPr>
      <w:r w:rsidRPr="006D0B87">
        <w:rPr>
          <w:rFonts w:eastAsia="Arial" w:cs="Arial"/>
          <w:b/>
          <w:color w:val="3F4548"/>
          <w:szCs w:val="20"/>
          <w:lang w:val="en-US"/>
        </w:rPr>
        <w:t>Planning and reporting</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Provides bi-annual reports to Council and such other interim reports on specific issues as it deems necessary, working with the Regulation Board.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Produces an annual report to the IFoA.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Gives feedback to Council and/or Regulation Board and/or Financial Reporting Council (FRC) and/or any of its operating bodies on lessons learned from any proceedings conducted under the Disciplinary Scheme, in respect of any standards, advice, guidance, memorandum or statement on professional conduct, practice or duties issued by them.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Provides such guidance on procedures as it considers necessary for the performance by the IFoA of functions under rule 1.23 of the Disciplinary Scheme.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Provides advice and guidance to Council about entering into mutual disciplinary agreements with actuarial associations outside the UK who are members of the International Actuarial Association. </w:t>
      </w:r>
    </w:p>
    <w:p w:rsidR="006D0B87" w:rsidRPr="006D0B87" w:rsidRDefault="006D0B87" w:rsidP="006D0B87">
      <w:pPr>
        <w:widowControl w:val="0"/>
        <w:numPr>
          <w:ilvl w:val="0"/>
          <w:numId w:val="4"/>
        </w:numPr>
        <w:spacing w:after="120" w:line="240" w:lineRule="auto"/>
        <w:rPr>
          <w:rFonts w:eastAsia="Arial" w:cs="Arial"/>
          <w:b/>
          <w:color w:val="3F4548"/>
          <w:szCs w:val="20"/>
          <w:lang w:val="en-US"/>
        </w:rPr>
      </w:pPr>
      <w:r w:rsidRPr="006D0B87">
        <w:rPr>
          <w:rFonts w:eastAsia="Arial" w:cs="Arial"/>
          <w:b/>
          <w:color w:val="3F4548"/>
          <w:szCs w:val="20"/>
          <w:lang w:val="en-US"/>
        </w:rPr>
        <w:t>Governance</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Complies with this Governance Manual except where there is any conflict with the Disciplinary Scheme, in which case the Disciplinary Scheme will take priority. </w:t>
      </w:r>
    </w:p>
    <w:p w:rsidR="006D0B87" w:rsidRPr="006D0B87" w:rsidRDefault="006D0B87" w:rsidP="006D0B87">
      <w:pPr>
        <w:widowControl w:val="0"/>
        <w:numPr>
          <w:ilvl w:val="0"/>
          <w:numId w:val="4"/>
        </w:numPr>
        <w:spacing w:after="120" w:line="240" w:lineRule="auto"/>
        <w:rPr>
          <w:rFonts w:eastAsia="Arial" w:cs="Arial"/>
          <w:b/>
          <w:color w:val="3F4548"/>
          <w:szCs w:val="20"/>
          <w:lang w:val="en-US"/>
        </w:rPr>
      </w:pPr>
      <w:r w:rsidRPr="006D0B87">
        <w:rPr>
          <w:rFonts w:eastAsia="Arial" w:cs="Arial"/>
          <w:b/>
          <w:color w:val="3F4548"/>
          <w:szCs w:val="20"/>
          <w:lang w:val="en-US"/>
        </w:rPr>
        <w:t>Oversight</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Oversees the management and operation of the Disciplinary Scheme.</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Receives and considers reports from the Independent Examiner, from any Chair, committee, panel or tribunal appointed under this Scheme, from the Financial Reporting Council regarding Allegations considered under the FRC Scheme and from the Chief Executive on the operation of the Disciplinary Scheme. </w:t>
      </w:r>
    </w:p>
    <w:p w:rsidR="006D0B87" w:rsidRPr="006D0B87" w:rsidRDefault="006D0B87" w:rsidP="006D0B87">
      <w:pPr>
        <w:widowControl w:val="0"/>
        <w:numPr>
          <w:ilvl w:val="0"/>
          <w:numId w:val="4"/>
        </w:numPr>
        <w:spacing w:after="120" w:line="240" w:lineRule="auto"/>
        <w:rPr>
          <w:rFonts w:eastAsia="Arial" w:cs="Arial"/>
          <w:b/>
          <w:color w:val="3F4548"/>
          <w:szCs w:val="20"/>
          <w:lang w:val="en-US"/>
        </w:rPr>
      </w:pPr>
      <w:r w:rsidRPr="006D0B87">
        <w:rPr>
          <w:rFonts w:eastAsia="Arial" w:cs="Arial"/>
          <w:b/>
          <w:color w:val="3F4548"/>
          <w:szCs w:val="20"/>
          <w:lang w:val="en-US"/>
        </w:rPr>
        <w:t>Other responsibilities</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Decides the maximum fine which an Adjudication Panel may invite a Respondent to pay under Rule 4.6(b) of the Disciplinary Scheme.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Sets and monitors the time frames for investigations and proceedings under the Disciplinary Scheme.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proofErr w:type="spellStart"/>
      <w:r w:rsidRPr="006D0B87">
        <w:rPr>
          <w:rFonts w:eastAsia="Arial" w:cs="Arial"/>
          <w:color w:val="3F4548"/>
          <w:szCs w:val="20"/>
          <w:lang w:val="en-US"/>
        </w:rPr>
        <w:t>Organises</w:t>
      </w:r>
      <w:proofErr w:type="spellEnd"/>
      <w:r w:rsidRPr="006D0B87">
        <w:rPr>
          <w:rFonts w:eastAsia="Arial" w:cs="Arial"/>
          <w:color w:val="3F4548"/>
          <w:szCs w:val="20"/>
          <w:lang w:val="en-US"/>
        </w:rPr>
        <w:t xml:space="preserve"> training of those involved in the Disciplinary Scheme.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Makes and varies such regulations (not being inconsistent with the Charter, Bye-laws, Rules or the Disciplinary Scheme) as it considers necessary for the implementation of the Disciplinary Scheme and for the performance of the Investigation Actuaries, Interim Orders Panels, Adjudication Panels, Disciplinary Tribunal Panels and Appeal Tribunal Panels of their respective functions under the Disciplinary Scheme.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Provides guidance on procedure it considers appropriate not being inconsistent with the Disciplinary Scheme for the performance of functions under the Disciplinary Scheme.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Such other functions as shall be agreed from time to time by the Council.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The Board may at any time, subject to the agreement of the Council or such other body delegated by them for the purpose, arrange for a review of the provisions and operation of the Disciplinary Scheme or any aspect of it to be undertaken.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The Board shall from time to time provide guidelines for the manner in which sanctions involving education, retaining and/or supervised practice under the Disciplinary Scheme may be imposed.  Such guidelines shall be published by the IFoA. </w:t>
      </w:r>
    </w:p>
    <w:p w:rsidR="006D0B87" w:rsidRPr="006D0B87" w:rsidRDefault="006D0B87" w:rsidP="006D0B87">
      <w:pPr>
        <w:widowControl w:val="0"/>
        <w:numPr>
          <w:ilvl w:val="1"/>
          <w:numId w:val="4"/>
        </w:numPr>
        <w:spacing w:after="120" w:line="240" w:lineRule="auto"/>
        <w:rPr>
          <w:rFonts w:eastAsia="Arial" w:cs="Arial"/>
          <w:color w:val="3F4548"/>
          <w:szCs w:val="20"/>
          <w:lang w:val="en-US"/>
        </w:rPr>
      </w:pPr>
      <w:r w:rsidRPr="006D0B87">
        <w:rPr>
          <w:rFonts w:eastAsia="Arial" w:cs="Arial"/>
          <w:color w:val="3F4548"/>
          <w:szCs w:val="20"/>
          <w:lang w:val="en-US"/>
        </w:rPr>
        <w:t xml:space="preserve">Works with Regulation Board in relation to delivery of enforcement elements of the </w:t>
      </w:r>
      <w:proofErr w:type="spellStart"/>
      <w:r w:rsidRPr="006D0B87">
        <w:rPr>
          <w:rFonts w:eastAsia="Arial" w:cs="Arial"/>
          <w:color w:val="3F4548"/>
          <w:szCs w:val="20"/>
          <w:lang w:val="en-US"/>
        </w:rPr>
        <w:t>IFoA’s</w:t>
      </w:r>
      <w:proofErr w:type="spellEnd"/>
      <w:r w:rsidRPr="006D0B87">
        <w:rPr>
          <w:rFonts w:eastAsia="Arial" w:cs="Arial"/>
          <w:color w:val="3F4548"/>
          <w:szCs w:val="20"/>
          <w:lang w:val="en-US"/>
        </w:rPr>
        <w:t xml:space="preserve"> regulatory strategy.</w:t>
      </w:r>
    </w:p>
    <w:p w:rsidR="006D0B87" w:rsidRPr="006D0B87" w:rsidRDefault="006D0B87" w:rsidP="006D0B87">
      <w:pPr>
        <w:widowControl w:val="0"/>
        <w:spacing w:after="0"/>
        <w:ind w:left="360" w:hanging="541"/>
        <w:rPr>
          <w:rFonts w:eastAsia="Arial" w:cs="Arial"/>
          <w:color w:val="3F4548"/>
          <w:szCs w:val="20"/>
          <w:lang w:val="en-US"/>
        </w:rPr>
      </w:pPr>
    </w:p>
    <w:p w:rsidR="006D0B87" w:rsidRPr="006D0B87" w:rsidRDefault="006D0B87" w:rsidP="006D0B87">
      <w:pPr>
        <w:spacing w:after="0"/>
        <w:ind w:left="720" w:hanging="720"/>
        <w:rPr>
          <w:rFonts w:eastAsia="Arial" w:cs="Arial"/>
          <w:b/>
          <w:color w:val="4096B8"/>
          <w:szCs w:val="20"/>
        </w:rPr>
      </w:pPr>
      <w:r w:rsidRPr="006D0B87">
        <w:rPr>
          <w:rFonts w:eastAsia="Arial" w:cs="Arial"/>
          <w:b/>
          <w:color w:val="4096B8"/>
          <w:szCs w:val="20"/>
        </w:rPr>
        <w:t>Membership</w:t>
      </w:r>
    </w:p>
    <w:p w:rsidR="006D0B87" w:rsidRPr="006D0B87" w:rsidRDefault="006D0B87" w:rsidP="006D0B87">
      <w:pPr>
        <w:widowControl w:val="0"/>
        <w:spacing w:after="0"/>
        <w:rPr>
          <w:rFonts w:eastAsia="Arial" w:cs="Arial"/>
          <w:b/>
          <w:color w:val="3F4548"/>
          <w:szCs w:val="20"/>
          <w:lang w:val="en-US"/>
        </w:rPr>
      </w:pPr>
    </w:p>
    <w:p w:rsidR="006D0B87" w:rsidRPr="006D0B87" w:rsidRDefault="006D0B87" w:rsidP="006D0B87">
      <w:pPr>
        <w:widowControl w:val="0"/>
        <w:spacing w:after="0"/>
        <w:ind w:left="1016" w:hanging="1016"/>
        <w:rPr>
          <w:rFonts w:eastAsia="Arial" w:cs="Arial"/>
          <w:color w:val="3F4548"/>
          <w:szCs w:val="20"/>
          <w:lang w:val="en-US"/>
        </w:rPr>
      </w:pPr>
      <w:r w:rsidRPr="006D0B87">
        <w:rPr>
          <w:rFonts w:eastAsia="Arial" w:cs="Arial"/>
          <w:color w:val="3F4548"/>
          <w:szCs w:val="20"/>
          <w:lang w:val="en-US"/>
        </w:rPr>
        <w:t>The Board shall comprise nine members appointed by the Disciplinary Appointments Committee:</w:t>
      </w:r>
    </w:p>
    <w:p w:rsidR="006D0B87" w:rsidRPr="006D0B87" w:rsidRDefault="006D0B87" w:rsidP="006D0B87">
      <w:pPr>
        <w:widowControl w:val="0"/>
        <w:spacing w:after="0"/>
        <w:ind w:left="1016" w:hanging="1016"/>
        <w:rPr>
          <w:rFonts w:eastAsia="Arial" w:cs="Arial"/>
          <w:color w:val="3F4548"/>
          <w:szCs w:val="20"/>
          <w:lang w:val="en-US"/>
        </w:rPr>
      </w:pPr>
    </w:p>
    <w:p w:rsidR="006D0B87" w:rsidRPr="006D0B87" w:rsidRDefault="006D0B87" w:rsidP="006D0B87">
      <w:pPr>
        <w:widowControl w:val="0"/>
        <w:numPr>
          <w:ilvl w:val="0"/>
          <w:numId w:val="5"/>
        </w:numPr>
        <w:spacing w:after="120" w:line="240" w:lineRule="auto"/>
        <w:rPr>
          <w:rFonts w:eastAsia="Arial" w:cs="Arial"/>
          <w:color w:val="3F4548"/>
          <w:szCs w:val="20"/>
          <w:lang w:val="en-US"/>
        </w:rPr>
      </w:pPr>
      <w:r w:rsidRPr="006D0B87">
        <w:rPr>
          <w:rFonts w:eastAsia="Arial" w:cs="Arial"/>
          <w:color w:val="3F4548"/>
          <w:szCs w:val="20"/>
          <w:lang w:val="en-US"/>
        </w:rPr>
        <w:t>Three lay members, one of whom shall be nominated as chair</w:t>
      </w:r>
    </w:p>
    <w:p w:rsidR="006D0B87" w:rsidRDefault="006D0B87" w:rsidP="006D0B87">
      <w:pPr>
        <w:widowControl w:val="0"/>
        <w:numPr>
          <w:ilvl w:val="0"/>
          <w:numId w:val="5"/>
        </w:numPr>
        <w:spacing w:after="120" w:line="240" w:lineRule="auto"/>
        <w:rPr>
          <w:rFonts w:eastAsia="Arial" w:cs="Arial"/>
          <w:color w:val="3F4548"/>
          <w:szCs w:val="20"/>
          <w:lang w:val="en-US"/>
        </w:rPr>
      </w:pPr>
      <w:r w:rsidRPr="006D0B87">
        <w:rPr>
          <w:rFonts w:eastAsia="Arial" w:cs="Arial"/>
          <w:color w:val="3F4548"/>
          <w:szCs w:val="20"/>
          <w:lang w:val="en-US"/>
        </w:rPr>
        <w:t>Six Fellows.</w:t>
      </w:r>
    </w:p>
    <w:p w:rsidR="006D0B87" w:rsidRPr="006D0B87" w:rsidRDefault="006D0B87" w:rsidP="006D0B87">
      <w:pPr>
        <w:widowControl w:val="0"/>
        <w:spacing w:after="0"/>
        <w:rPr>
          <w:rFonts w:eastAsia="Arial" w:cs="Arial"/>
          <w:color w:val="3F4548"/>
          <w:szCs w:val="20"/>
          <w:lang w:val="en-US"/>
        </w:rPr>
      </w:pPr>
    </w:p>
    <w:p w:rsidR="006D0B87" w:rsidRPr="006D0B87" w:rsidRDefault="006D0B87" w:rsidP="006D0B87">
      <w:pPr>
        <w:widowControl w:val="0"/>
        <w:spacing w:after="0"/>
        <w:rPr>
          <w:rFonts w:eastAsia="Arial" w:cs="Arial"/>
          <w:color w:val="3F4548"/>
          <w:szCs w:val="20"/>
          <w:lang w:val="en-US"/>
        </w:rPr>
      </w:pPr>
      <w:r w:rsidRPr="006D0B87">
        <w:rPr>
          <w:rFonts w:eastAsia="Arial" w:cs="Arial"/>
          <w:color w:val="3F4548"/>
          <w:szCs w:val="20"/>
          <w:lang w:val="en-US"/>
        </w:rPr>
        <w:t>Each appointment shall be for three years.</w:t>
      </w:r>
    </w:p>
    <w:p w:rsidR="006D0B87" w:rsidRPr="006D0B87" w:rsidRDefault="006D0B87" w:rsidP="006D0B87">
      <w:pPr>
        <w:widowControl w:val="0"/>
        <w:spacing w:after="0"/>
        <w:ind w:left="1016" w:hanging="541"/>
        <w:rPr>
          <w:rFonts w:eastAsia="Arial" w:cs="Arial"/>
          <w:color w:val="3F4548"/>
          <w:szCs w:val="20"/>
          <w:lang w:val="en-US"/>
        </w:rPr>
      </w:pPr>
    </w:p>
    <w:p w:rsidR="006D0B87" w:rsidRPr="006D0B87" w:rsidRDefault="006D0B87" w:rsidP="006D0B87">
      <w:pPr>
        <w:spacing w:after="0"/>
        <w:rPr>
          <w:rFonts w:eastAsia="Arial" w:cs="Arial"/>
          <w:b/>
          <w:color w:val="4096B8"/>
          <w:szCs w:val="20"/>
        </w:rPr>
      </w:pPr>
      <w:r w:rsidRPr="006D0B87">
        <w:rPr>
          <w:rFonts w:eastAsia="Arial" w:cs="Arial"/>
          <w:b/>
          <w:color w:val="4096B8"/>
          <w:szCs w:val="20"/>
        </w:rPr>
        <w:t>Specific Procedural Rules</w:t>
      </w:r>
    </w:p>
    <w:p w:rsidR="006D0B87" w:rsidRPr="006D0B87" w:rsidRDefault="006D0B87" w:rsidP="006D0B87">
      <w:pPr>
        <w:spacing w:after="0"/>
        <w:rPr>
          <w:rFonts w:eastAsia="Arial" w:cs="Arial"/>
          <w:b/>
          <w:szCs w:val="20"/>
        </w:rPr>
      </w:pPr>
    </w:p>
    <w:p w:rsidR="006D0B87" w:rsidRPr="006D0B87" w:rsidRDefault="006D0B87" w:rsidP="006D0B87">
      <w:pPr>
        <w:widowControl w:val="0"/>
        <w:numPr>
          <w:ilvl w:val="0"/>
          <w:numId w:val="6"/>
        </w:numPr>
        <w:spacing w:after="0" w:line="240" w:lineRule="auto"/>
        <w:rPr>
          <w:rFonts w:eastAsia="Arial" w:cs="Arial"/>
          <w:b/>
          <w:color w:val="4096B8"/>
          <w:szCs w:val="20"/>
        </w:rPr>
      </w:pPr>
      <w:r w:rsidRPr="006D0B87">
        <w:rPr>
          <w:rFonts w:eastAsia="Arial" w:cs="Arial"/>
          <w:color w:val="3F4548"/>
          <w:szCs w:val="20"/>
        </w:rPr>
        <w:t>Specific procedural rules apply to the operation of the Disciplinary Board and the various judicial committees and panels established under the Disciplinary Scheme.  The Disciplinary Scheme takes priority in the case of any conflict with these Terms of Reference.</w:t>
      </w:r>
    </w:p>
    <w:p w:rsidR="006D0B87" w:rsidRPr="006D0B87" w:rsidRDefault="006D0B87" w:rsidP="006D0B87">
      <w:pPr>
        <w:spacing w:after="0"/>
        <w:ind w:left="360"/>
        <w:rPr>
          <w:rFonts w:eastAsia="Arial" w:cs="Arial"/>
          <w:b/>
          <w:color w:val="4096B8"/>
          <w:szCs w:val="20"/>
        </w:rPr>
      </w:pPr>
    </w:p>
    <w:p w:rsidR="001F3C73" w:rsidRDefault="001F3C73"/>
    <w:sectPr w:rsidR="001F3C73" w:rsidSect="00853C83">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CA5"/>
    <w:multiLevelType w:val="hybridMultilevel"/>
    <w:tmpl w:val="2B1E637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203C5C"/>
    <w:multiLevelType w:val="hybridMultilevel"/>
    <w:tmpl w:val="A622DC8E"/>
    <w:lvl w:ilvl="0" w:tplc="4366F3AC">
      <w:start w:val="1"/>
      <w:numFmt w:val="decimal"/>
      <w:lvlText w:val="%1."/>
      <w:lvlJc w:val="left"/>
      <w:pPr>
        <w:ind w:left="360" w:hanging="360"/>
      </w:pPr>
      <w:rPr>
        <w:rFonts w:hint="default"/>
        <w:b w:val="0"/>
        <w:color w:val="3F454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D4D667F"/>
    <w:multiLevelType w:val="hybridMultilevel"/>
    <w:tmpl w:val="BB1A8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47233F"/>
    <w:multiLevelType w:val="hybridMultilevel"/>
    <w:tmpl w:val="DE261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257B09"/>
    <w:multiLevelType w:val="hybridMultilevel"/>
    <w:tmpl w:val="6186C818"/>
    <w:lvl w:ilvl="0" w:tplc="4468B544">
      <w:start w:val="1"/>
      <w:numFmt w:val="lowerLetter"/>
      <w:lvlText w:val="%1)"/>
      <w:lvlJc w:val="left"/>
      <w:pPr>
        <w:ind w:left="756" w:hanging="39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B16DA5"/>
    <w:multiLevelType w:val="hybridMultilevel"/>
    <w:tmpl w:val="7F0E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575AEB"/>
    <w:multiLevelType w:val="hybridMultilevel"/>
    <w:tmpl w:val="653419A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3272CB2"/>
    <w:multiLevelType w:val="hybridMultilevel"/>
    <w:tmpl w:val="AA9C9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01B0346"/>
    <w:multiLevelType w:val="hybridMultilevel"/>
    <w:tmpl w:val="08B2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6"/>
  </w:num>
  <w:num w:numId="5">
    <w:abstractNumId w:val="0"/>
  </w:num>
  <w:num w:numId="6">
    <w:abstractNumId w:val="1"/>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8E8"/>
    <w:rsid w:val="001526C5"/>
    <w:rsid w:val="001F3C73"/>
    <w:rsid w:val="0025349C"/>
    <w:rsid w:val="002C4300"/>
    <w:rsid w:val="00377958"/>
    <w:rsid w:val="00397F5A"/>
    <w:rsid w:val="00522797"/>
    <w:rsid w:val="0052288A"/>
    <w:rsid w:val="005408AA"/>
    <w:rsid w:val="005706DE"/>
    <w:rsid w:val="006508D9"/>
    <w:rsid w:val="006A7DE9"/>
    <w:rsid w:val="006D0B87"/>
    <w:rsid w:val="006D43EA"/>
    <w:rsid w:val="006E6866"/>
    <w:rsid w:val="008E7E44"/>
    <w:rsid w:val="00A437CC"/>
    <w:rsid w:val="00AE7810"/>
    <w:rsid w:val="00B03BA6"/>
    <w:rsid w:val="00B32FED"/>
    <w:rsid w:val="00B46BEF"/>
    <w:rsid w:val="00BD2E42"/>
    <w:rsid w:val="00D818E8"/>
    <w:rsid w:val="00D97D6A"/>
    <w:rsid w:val="00F93712"/>
    <w:rsid w:val="00FA3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095B05-972A-4075-89A1-B030FB859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8E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818E8"/>
    <w:pPr>
      <w:ind w:left="720"/>
      <w:contextualSpacing/>
    </w:pPr>
  </w:style>
  <w:style w:type="paragraph" w:customStyle="1" w:styleId="Default">
    <w:name w:val="Default"/>
    <w:rsid w:val="00D818E8"/>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D818E8"/>
    <w:rPr>
      <w:color w:val="0000FF"/>
      <w:u w:val="single"/>
    </w:rPr>
  </w:style>
  <w:style w:type="character" w:styleId="Strong">
    <w:name w:val="Strong"/>
    <w:basedOn w:val="DefaultParagraphFont"/>
    <w:uiPriority w:val="22"/>
    <w:qFormat/>
    <w:rsid w:val="00D818E8"/>
    <w:rPr>
      <w:b/>
      <w:bCs/>
    </w:rPr>
  </w:style>
  <w:style w:type="paragraph" w:styleId="BalloonText">
    <w:name w:val="Balloon Text"/>
    <w:basedOn w:val="Normal"/>
    <w:link w:val="BalloonTextChar"/>
    <w:uiPriority w:val="99"/>
    <w:semiHidden/>
    <w:unhideWhenUsed/>
    <w:rsid w:val="00D818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18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64311">
      <w:bodyDiv w:val="1"/>
      <w:marLeft w:val="0"/>
      <w:marRight w:val="0"/>
      <w:marTop w:val="0"/>
      <w:marBottom w:val="0"/>
      <w:divBdr>
        <w:top w:val="none" w:sz="0" w:space="0" w:color="auto"/>
        <w:left w:val="none" w:sz="0" w:space="0" w:color="auto"/>
        <w:bottom w:val="none" w:sz="0" w:space="0" w:color="auto"/>
        <w:right w:val="none" w:sz="0" w:space="0" w:color="auto"/>
      </w:divBdr>
    </w:div>
    <w:div w:id="590554321">
      <w:bodyDiv w:val="1"/>
      <w:marLeft w:val="0"/>
      <w:marRight w:val="0"/>
      <w:marTop w:val="0"/>
      <w:marBottom w:val="0"/>
      <w:divBdr>
        <w:top w:val="none" w:sz="0" w:space="0" w:color="auto"/>
        <w:left w:val="none" w:sz="0" w:space="0" w:color="auto"/>
        <w:bottom w:val="none" w:sz="0" w:space="0" w:color="auto"/>
        <w:right w:val="none" w:sz="0" w:space="0" w:color="auto"/>
      </w:divBdr>
    </w:div>
    <w:div w:id="8652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tuaries.org.uk/research-and-resources/documents/institute-and-faculty-actuaries-disciplinary-scheme-effective-1-aug" TargetMode="External"/><Relationship Id="rId3" Type="http://schemas.openxmlformats.org/officeDocument/2006/relationships/settings" Target="settings.xml"/><Relationship Id="rId7" Type="http://schemas.openxmlformats.org/officeDocument/2006/relationships/hyperlink" Target="http://www.actuaries.org.uk/regulation/pages/disciplinary-boar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ctuaries.org.uk/upholding-standards/complaints-and-disciplinary-proces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hrsupport@actuarie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IFoA</Company>
  <LinksUpToDate>false</LinksUpToDate>
  <CharactersWithSpaces>9170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Dickson</dc:creator>
  <cp:lastModifiedBy>Inge Studnik</cp:lastModifiedBy>
  <cp:revision>3</cp:revision>
  <cp:lastPrinted>2015-09-23T13:57:00Z</cp:lastPrinted>
  <dcterms:created xsi:type="dcterms:W3CDTF">2019-01-30T12:48:00Z</dcterms:created>
  <dcterms:modified xsi:type="dcterms:W3CDTF">2019-01-30T12:57:00Z</dcterms:modified>
</cp:coreProperties>
</file>