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059" w:rsidRDefault="0067591E" w:rsidP="00717059">
      <w:pPr>
        <w:pStyle w:val="EYDocumenttitle"/>
      </w:pPr>
      <w:r>
        <w:t>Private Credit Further Developments</w:t>
      </w:r>
      <w:r w:rsidR="00D0778E">
        <w:t xml:space="preserve"> -</w:t>
      </w:r>
      <w:r w:rsidR="00717059">
        <w:t xml:space="preserve"> Draft Terms of Reference</w:t>
      </w:r>
    </w:p>
    <w:p w:rsidR="00717059" w:rsidRDefault="00717059" w:rsidP="00717059">
      <w:pPr>
        <w:pStyle w:val="EYHeading1"/>
      </w:pPr>
      <w:r>
        <w:t xml:space="preserve">Background </w:t>
      </w:r>
    </w:p>
    <w:p w:rsidR="00717059" w:rsidRDefault="0067591E" w:rsidP="00292C69">
      <w:pPr>
        <w:pStyle w:val="EYBodytextwithparaspace"/>
      </w:pPr>
      <w:r>
        <w:t>There have been two successful working parties exploring the development of the private credit market covered under the Life Insurance and Finance &amp; Investment Boards:</w:t>
      </w:r>
    </w:p>
    <w:p w:rsidR="0067591E" w:rsidRDefault="006B708A" w:rsidP="0067591E">
      <w:pPr>
        <w:pStyle w:val="EYBodytextwithparaspace"/>
        <w:numPr>
          <w:ilvl w:val="0"/>
          <w:numId w:val="8"/>
        </w:numPr>
        <w:rPr>
          <w:i/>
        </w:rPr>
      </w:pPr>
      <w:hyperlink r:id="rId8" w:history="1">
        <w:r w:rsidR="0067591E" w:rsidRPr="00B238F4">
          <w:rPr>
            <w:rStyle w:val="Hyperlink"/>
          </w:rPr>
          <w:t>https://www.actuaries.org.uk/practice-areas/finance-and-investment/disbanded-research-working-parties/private-credit-investment-insurers-meeting-regulatory-requirements-working-party</w:t>
        </w:r>
      </w:hyperlink>
      <w:r w:rsidR="0067591E">
        <w:rPr>
          <w:i/>
        </w:rPr>
        <w:t xml:space="preserve"> </w:t>
      </w:r>
    </w:p>
    <w:p w:rsidR="0067591E" w:rsidRDefault="006B708A" w:rsidP="0067591E">
      <w:pPr>
        <w:pStyle w:val="EYBodytextwithparaspace"/>
        <w:numPr>
          <w:ilvl w:val="0"/>
          <w:numId w:val="8"/>
        </w:numPr>
        <w:rPr>
          <w:i/>
        </w:rPr>
      </w:pPr>
      <w:hyperlink r:id="rId9" w:history="1">
        <w:r w:rsidR="0067591E" w:rsidRPr="00B238F4">
          <w:rPr>
            <w:rStyle w:val="Hyperlink"/>
          </w:rPr>
          <w:t>https://www.actuaries.org.uk/practice-areas/life/disbanded-research-working-parties/asset-liability-management-alm-non-traditional-assets</w:t>
        </w:r>
      </w:hyperlink>
      <w:r w:rsidR="0067591E">
        <w:rPr>
          <w:i/>
        </w:rPr>
        <w:t xml:space="preserve"> </w:t>
      </w:r>
    </w:p>
    <w:p w:rsidR="0067591E" w:rsidRDefault="0067591E" w:rsidP="0067591E">
      <w:pPr>
        <w:pStyle w:val="EYBodytextwithparaspace"/>
      </w:pPr>
      <w:r>
        <w:t>The key outputs of these working parties were:</w:t>
      </w:r>
    </w:p>
    <w:p w:rsidR="0067591E" w:rsidRDefault="0067591E" w:rsidP="0067591E">
      <w:pPr>
        <w:pStyle w:val="EYBodytextwithparaspace"/>
        <w:numPr>
          <w:ilvl w:val="0"/>
          <w:numId w:val="9"/>
        </w:numPr>
      </w:pPr>
      <w:r>
        <w:t>Observations of industry practice, designed to provoke ideas for best practice amongst insurers</w:t>
      </w:r>
    </w:p>
    <w:p w:rsidR="0067591E" w:rsidRDefault="0067591E" w:rsidP="0067591E">
      <w:pPr>
        <w:pStyle w:val="EYBodytextwithparaspace"/>
        <w:numPr>
          <w:ilvl w:val="0"/>
          <w:numId w:val="9"/>
        </w:numPr>
      </w:pPr>
      <w:r>
        <w:t>An “encyclopaedia” of private credit, considering a number of different asset classes and their application to insurers and pension schemes.</w:t>
      </w:r>
    </w:p>
    <w:p w:rsidR="0067591E" w:rsidRDefault="0067591E" w:rsidP="0067591E">
      <w:pPr>
        <w:pStyle w:val="EYBodytextwithparaspace"/>
      </w:pPr>
      <w:r>
        <w:t>Investment in private credit continues to increase across the insurance market and within pension schemes. As such, this working party is expected to pick up where these working parties left off and fill in some of the gaps.</w:t>
      </w:r>
    </w:p>
    <w:p w:rsidR="001A1FF7" w:rsidRDefault="00717059" w:rsidP="00717059">
      <w:pPr>
        <w:pStyle w:val="EYHeading1"/>
      </w:pPr>
      <w:r>
        <w:t>Purpose</w:t>
      </w:r>
    </w:p>
    <w:p w:rsidR="005A3957" w:rsidRPr="00DD790C" w:rsidRDefault="00717059" w:rsidP="008B4920">
      <w:pPr>
        <w:pStyle w:val="EYBodytextwithparaspace"/>
        <w:rPr>
          <w:lang w:eastAsia="en-GB"/>
        </w:rPr>
      </w:pPr>
      <w:r>
        <w:t>The purpose of the working party is to:</w:t>
      </w:r>
    </w:p>
    <w:p w:rsidR="005A3957" w:rsidRDefault="0067591E" w:rsidP="008B4920">
      <w:pPr>
        <w:pStyle w:val="eybodytextwithparaspace0"/>
        <w:numPr>
          <w:ilvl w:val="0"/>
          <w:numId w:val="7"/>
        </w:numPr>
      </w:pPr>
      <w:r>
        <w:t>Review current literature, particularly focusing on the analysis already performed by the previous working parties, to ensure that the gaps suggested in this ToR are appropriate and to ensure that current research into the gaps is taken into account.</w:t>
      </w:r>
    </w:p>
    <w:p w:rsidR="00A9732E" w:rsidRDefault="00A9732E" w:rsidP="008B4920">
      <w:pPr>
        <w:pStyle w:val="eybodytextwithparaspace0"/>
        <w:numPr>
          <w:ilvl w:val="0"/>
          <w:numId w:val="7"/>
        </w:numPr>
      </w:pPr>
      <w:r>
        <w:t xml:space="preserve">Analyse gaps in current research and agree areas of research to be taken forwards. </w:t>
      </w:r>
    </w:p>
    <w:p w:rsidR="008B43AF" w:rsidRDefault="008B43AF" w:rsidP="008B4920">
      <w:pPr>
        <w:pStyle w:val="eybodytextwithparaspace0"/>
        <w:numPr>
          <w:ilvl w:val="0"/>
          <w:numId w:val="7"/>
        </w:numPr>
      </w:pPr>
      <w:r>
        <w:t>Respond to consultation papers from regulators and from government bodies</w:t>
      </w:r>
      <w:r w:rsidR="005D48B3">
        <w:t>. Whilst we expect to liaise most closely with UK and European bodies, it may be helpful to consult or consider guidance from other regulators (e.g. BMA).</w:t>
      </w:r>
    </w:p>
    <w:p w:rsidR="005A3957" w:rsidRDefault="005A3957" w:rsidP="008B4920">
      <w:pPr>
        <w:pStyle w:val="eybodytextwithparaspace0"/>
        <w:numPr>
          <w:ilvl w:val="0"/>
          <w:numId w:val="7"/>
        </w:numPr>
      </w:pPr>
      <w:r>
        <w:t>Provoke thought leadership and innovation within the industry through presentations and forums to gain wider input.</w:t>
      </w:r>
    </w:p>
    <w:p w:rsidR="00717059" w:rsidRDefault="00717059" w:rsidP="00717059">
      <w:pPr>
        <w:pStyle w:val="EYHeading1"/>
      </w:pPr>
      <w:r>
        <w:t>Approach</w:t>
      </w:r>
    </w:p>
    <w:p w:rsidR="00A9732E" w:rsidRDefault="00717059" w:rsidP="00717059">
      <w:pPr>
        <w:pStyle w:val="EYBodytextwithparaspace"/>
      </w:pPr>
      <w:r>
        <w:t xml:space="preserve">A working party is proposed to be formed under the sponsorship of the </w:t>
      </w:r>
      <w:r w:rsidR="00A9732E">
        <w:t>Finance &amp; Investment</w:t>
      </w:r>
      <w:r>
        <w:t xml:space="preserve"> Committee (</w:t>
      </w:r>
      <w:r w:rsidR="00A9732E">
        <w:t>FI</w:t>
      </w:r>
      <w:r>
        <w:t xml:space="preserve">RC) to take this work forwards. </w:t>
      </w:r>
      <w:r w:rsidR="00A9732E">
        <w:t>This working party will be cross practice with the Life Insurance Research Committee (LRC) and the Pensions Research Committee (PRC)</w:t>
      </w:r>
      <w:r w:rsidR="00046690">
        <w:t>.</w:t>
      </w:r>
    </w:p>
    <w:p w:rsidR="00A9732E" w:rsidRDefault="00A9732E" w:rsidP="00717059">
      <w:pPr>
        <w:pStyle w:val="EYBodytextwithparaspace"/>
      </w:pPr>
      <w:r>
        <w:t xml:space="preserve">Once the gaps and scope have been agreed within the working party, this should be discussed and reviewed by FIRC. </w:t>
      </w:r>
    </w:p>
    <w:p w:rsidR="00717059" w:rsidRDefault="00717059" w:rsidP="00717059">
      <w:pPr>
        <w:pStyle w:val="EYHeading1"/>
      </w:pPr>
      <w:r>
        <w:lastRenderedPageBreak/>
        <w:t>Composition of working party</w:t>
      </w:r>
    </w:p>
    <w:p w:rsidR="00717059" w:rsidRPr="00717059" w:rsidRDefault="00717059" w:rsidP="00717059">
      <w:pPr>
        <w:pStyle w:val="EYBodytextwithparaspace"/>
      </w:pPr>
      <w:r>
        <w:t xml:space="preserve">We recommend a working party of ten members of the actuarial profession </w:t>
      </w:r>
      <w:r w:rsidR="00292C69">
        <w:t>working within life insurance</w:t>
      </w:r>
      <w:r w:rsidR="00A9732E">
        <w:t>, pensions and investment</w:t>
      </w:r>
      <w:r w:rsidR="00292C69">
        <w:t xml:space="preserve"> to </w:t>
      </w:r>
      <w:r>
        <w:t xml:space="preserve">perform this research. </w:t>
      </w:r>
    </w:p>
    <w:p w:rsidR="00717059" w:rsidRDefault="00717059" w:rsidP="00717059">
      <w:pPr>
        <w:pStyle w:val="EYHeading1"/>
      </w:pPr>
      <w:r>
        <w:t>Specific goals and areas to be investigated</w:t>
      </w:r>
    </w:p>
    <w:p w:rsidR="006E1822" w:rsidRDefault="006E1822" w:rsidP="003077A9">
      <w:pPr>
        <w:pStyle w:val="EYBodytextwithparaspace"/>
        <w:numPr>
          <w:ilvl w:val="0"/>
          <w:numId w:val="6"/>
        </w:numPr>
      </w:pPr>
      <w:r>
        <w:t>A summary of existing research material</w:t>
      </w:r>
      <w:r w:rsidR="005D48B3">
        <w:t>.</w:t>
      </w:r>
      <w:r>
        <w:t xml:space="preserve"> </w:t>
      </w:r>
    </w:p>
    <w:p w:rsidR="00A9732E" w:rsidRDefault="00A9732E" w:rsidP="00A9732E">
      <w:pPr>
        <w:pStyle w:val="eybodytextwithparaspace0"/>
        <w:numPr>
          <w:ilvl w:val="0"/>
          <w:numId w:val="6"/>
        </w:numPr>
      </w:pPr>
      <w:r>
        <w:t>The areas which are currently expected to require further research are:</w:t>
      </w:r>
    </w:p>
    <w:p w:rsidR="005D48B3" w:rsidRPr="005D48B3" w:rsidRDefault="005D48B3" w:rsidP="00A9732E">
      <w:pPr>
        <w:pStyle w:val="eybodytextwithparaspace0"/>
        <w:numPr>
          <w:ilvl w:val="1"/>
          <w:numId w:val="6"/>
        </w:numPr>
      </w:pPr>
      <w:r w:rsidRPr="005D48B3">
        <w:rPr>
          <w:b/>
        </w:rPr>
        <w:t>Broadening the asset classes previously researched into sub investment grade assets</w:t>
      </w:r>
      <w:r>
        <w:t>. Most of the existing research considers only investment grade or equivalent debt. But there is a larger body of investments under consideration from global insurers including leveraged loans, SME loans, CLOs etc and these warrant further consideration.</w:t>
      </w:r>
    </w:p>
    <w:p w:rsidR="00A9732E" w:rsidRDefault="00A9732E" w:rsidP="00A9732E">
      <w:pPr>
        <w:pStyle w:val="eybodytextwithparaspace0"/>
        <w:numPr>
          <w:ilvl w:val="1"/>
          <w:numId w:val="6"/>
        </w:numPr>
      </w:pPr>
      <w:r w:rsidRPr="0067591E">
        <w:rPr>
          <w:b/>
        </w:rPr>
        <w:t>Managing assets through downgrade, default or restructure.</w:t>
      </w:r>
      <w:r>
        <w:t xml:space="preserve"> The working parties so far have focused on opportunities and risks but not what happens when things go wrong. We would like the working party to research how insurers or pension schemes should leverage banks, asset managers and other third parties as well as their own expertise to manage through a downturn. </w:t>
      </w:r>
    </w:p>
    <w:p w:rsidR="005D48B3" w:rsidRDefault="005D48B3" w:rsidP="005D48B3">
      <w:pPr>
        <w:pStyle w:val="eybodytextwithparaspace0"/>
        <w:numPr>
          <w:ilvl w:val="1"/>
          <w:numId w:val="6"/>
        </w:numPr>
      </w:pPr>
      <w:r w:rsidRPr="005D48B3">
        <w:rPr>
          <w:b/>
        </w:rPr>
        <w:t>How to define an appropriate liquidity</w:t>
      </w:r>
      <w:r>
        <w:t xml:space="preserve"> </w:t>
      </w:r>
      <w:r w:rsidRPr="005D48B3">
        <w:rPr>
          <w:b/>
        </w:rPr>
        <w:t>framework</w:t>
      </w:r>
      <w:r>
        <w:t xml:space="preserve">. </w:t>
      </w:r>
      <w:r>
        <w:t>Whilst this is something of a commercial question, we are looking for the working party to think through the likely level of liquidity required in different companies e.g.</w:t>
      </w:r>
    </w:p>
    <w:p w:rsidR="005D48B3" w:rsidRPr="00C33D29" w:rsidRDefault="005D48B3" w:rsidP="005D48B3">
      <w:pPr>
        <w:pStyle w:val="eybodytextwithparaspace0"/>
        <w:numPr>
          <w:ilvl w:val="2"/>
          <w:numId w:val="6"/>
        </w:numPr>
      </w:pPr>
      <w:r w:rsidRPr="00C33D29">
        <w:t>Life insurers with primarily annuity business</w:t>
      </w:r>
    </w:p>
    <w:p w:rsidR="005D48B3" w:rsidRPr="00C33D29" w:rsidRDefault="005D48B3" w:rsidP="005D48B3">
      <w:pPr>
        <w:pStyle w:val="eybodytextwithparaspace0"/>
        <w:numPr>
          <w:ilvl w:val="2"/>
          <w:numId w:val="6"/>
        </w:numPr>
      </w:pPr>
      <w:r w:rsidRPr="00C33D29">
        <w:t>With profits or participating business insurers</w:t>
      </w:r>
    </w:p>
    <w:p w:rsidR="005D48B3" w:rsidRPr="00C33D29" w:rsidRDefault="005D48B3" w:rsidP="005D48B3">
      <w:pPr>
        <w:pStyle w:val="eybodytextwithparaspace0"/>
        <w:numPr>
          <w:ilvl w:val="2"/>
          <w:numId w:val="6"/>
        </w:numPr>
      </w:pPr>
      <w:r w:rsidRPr="00C33D29">
        <w:t>General insurers</w:t>
      </w:r>
    </w:p>
    <w:p w:rsidR="005D48B3" w:rsidRPr="00C33D29" w:rsidRDefault="005D48B3" w:rsidP="005D48B3">
      <w:pPr>
        <w:pStyle w:val="eybodytextwithparaspace0"/>
        <w:numPr>
          <w:ilvl w:val="2"/>
          <w:numId w:val="6"/>
        </w:numPr>
      </w:pPr>
      <w:r w:rsidRPr="00C33D29">
        <w:t>Pension schemes targeting their own runoff of liabilities or longer term buyin / buyout</w:t>
      </w:r>
      <w:r w:rsidR="00970090">
        <w:t xml:space="preserve"> / consolidation</w:t>
      </w:r>
    </w:p>
    <w:p w:rsidR="005D48B3" w:rsidRDefault="005D48B3" w:rsidP="005D48B3">
      <w:pPr>
        <w:pStyle w:val="eybodytextwithparaspace0"/>
        <w:numPr>
          <w:ilvl w:val="2"/>
          <w:numId w:val="6"/>
        </w:numPr>
      </w:pPr>
      <w:r w:rsidRPr="00C33D29">
        <w:t>Pension schemes targeting buyin</w:t>
      </w:r>
      <w:r w:rsidR="00970090">
        <w:t>,</w:t>
      </w:r>
      <w:r w:rsidRPr="00C33D29">
        <w:t xml:space="preserve"> buyout</w:t>
      </w:r>
      <w:r w:rsidR="00970090">
        <w:t xml:space="preserve"> or consolidation</w:t>
      </w:r>
      <w:r w:rsidRPr="00C33D29">
        <w:t xml:space="preserve"> over a shorter (up to 5-7 year) time horizon</w:t>
      </w:r>
    </w:p>
    <w:p w:rsidR="005D48B3" w:rsidRPr="005D48B3" w:rsidRDefault="005D48B3" w:rsidP="005D48B3">
      <w:pPr>
        <w:pStyle w:val="eybodytextwithparaspace0"/>
        <w:ind w:left="1440"/>
      </w:pPr>
      <w:r>
        <w:t xml:space="preserve">The working party will want to consider PRA Consultation Paper 4/19 </w:t>
      </w:r>
      <w:hyperlink r:id="rId10" w:history="1">
        <w:r w:rsidRPr="00B238F4">
          <w:rPr>
            <w:rStyle w:val="Hyperlink"/>
          </w:rPr>
          <w:t>https://www.bankofengland.co.uk/prudential-regulation/publication/2019/liquidity-risk-management-for-insurers</w:t>
        </w:r>
      </w:hyperlink>
      <w:r>
        <w:t xml:space="preserve"> which contains a number of useful considerations for managing liquidity within insurers; however, the principles are equally applicable for pension schemes.</w:t>
      </w:r>
    </w:p>
    <w:p w:rsidR="00A9732E" w:rsidRDefault="00A9732E" w:rsidP="005D48B3">
      <w:pPr>
        <w:pStyle w:val="eybodytextwithparaspace0"/>
        <w:numPr>
          <w:ilvl w:val="1"/>
          <w:numId w:val="6"/>
        </w:numPr>
      </w:pPr>
      <w:r w:rsidRPr="0067591E">
        <w:rPr>
          <w:b/>
        </w:rPr>
        <w:t>Whether opportunities still exist in the current market and at what point the risks outweigh the rewards</w:t>
      </w:r>
      <w:r>
        <w:t xml:space="preserve">. </w:t>
      </w:r>
      <w:r w:rsidR="005D48B3">
        <w:t xml:space="preserve">Again, this is a commercial question, but the working party should consider a framework that a firm could implement to consider at what point private credit might be attractive to explore and under what circumstances it may not be appropriate. </w:t>
      </w:r>
    </w:p>
    <w:p w:rsidR="0032076D" w:rsidRDefault="0032076D" w:rsidP="00A9732E">
      <w:pPr>
        <w:pStyle w:val="eybodytextwithparaspace0"/>
        <w:numPr>
          <w:ilvl w:val="1"/>
          <w:numId w:val="6"/>
        </w:numPr>
      </w:pPr>
      <w:r w:rsidRPr="0032076D">
        <w:rPr>
          <w:b/>
        </w:rPr>
        <w:t>Consider the appropriateness of a private credit strategy in investing sustainably</w:t>
      </w:r>
      <w:r>
        <w:t xml:space="preserve">. We expect the working party to test the hypothesis that an investment strategy including a higher allocation to private credit will result in a more sustainable investment strategy </w:t>
      </w:r>
      <w:r>
        <w:lastRenderedPageBreak/>
        <w:t>than otherwise.</w:t>
      </w:r>
      <w:r w:rsidR="00817191">
        <w:t xml:space="preserve"> We do not expect this to be the primary focus given there is lots of other research in this area but feel it should be considered specifically for private credit.</w:t>
      </w:r>
    </w:p>
    <w:p w:rsidR="008B43AF" w:rsidRPr="00C33D29" w:rsidRDefault="008B43AF" w:rsidP="00A9732E">
      <w:pPr>
        <w:pStyle w:val="eybodytextwithparaspace0"/>
        <w:numPr>
          <w:ilvl w:val="1"/>
          <w:numId w:val="6"/>
        </w:numPr>
      </w:pPr>
      <w:r>
        <w:t xml:space="preserve">PRA is expected to publish a consultation paper on </w:t>
      </w:r>
      <w:r w:rsidRPr="00817191">
        <w:rPr>
          <w:b/>
        </w:rPr>
        <w:t>modelling private credit under stress</w:t>
      </w:r>
      <w:r>
        <w:t xml:space="preserve"> in insurance companies. It is likely that this will provoke some thought and potential research for this working party. </w:t>
      </w:r>
    </w:p>
    <w:p w:rsidR="00717059" w:rsidRDefault="00A7721A" w:rsidP="00292C69">
      <w:pPr>
        <w:pStyle w:val="EYBodytextwithparaspace"/>
        <w:numPr>
          <w:ilvl w:val="0"/>
          <w:numId w:val="6"/>
        </w:numPr>
      </w:pPr>
      <w:r>
        <w:t>The working party is also expe</w:t>
      </w:r>
      <w:r w:rsidR="00292C69">
        <w:t>cted to liaise with regulators and lobbying bodies (e.g. ABI) where possible.</w:t>
      </w:r>
    </w:p>
    <w:p w:rsidR="004A3E12" w:rsidRDefault="004A3E12" w:rsidP="004A3E12">
      <w:pPr>
        <w:pStyle w:val="EYHeading1"/>
      </w:pPr>
      <w:r>
        <w:t>Research methods</w:t>
      </w:r>
    </w:p>
    <w:p w:rsidR="00A9732E" w:rsidRDefault="004A3E12" w:rsidP="004A3E12">
      <w:pPr>
        <w:pStyle w:val="EYBodytextwithparaspace"/>
      </w:pPr>
      <w:r>
        <w:t>The working party wi</w:t>
      </w:r>
      <w:r w:rsidR="008B4920">
        <w:t>ll</w:t>
      </w:r>
      <w:r>
        <w:t xml:space="preserve"> perform a literature review to avoid reinventing prior thought. </w:t>
      </w:r>
    </w:p>
    <w:p w:rsidR="004A3E12" w:rsidRDefault="00A9732E" w:rsidP="004A3E12">
      <w:pPr>
        <w:pStyle w:val="EYBodytextwithparaspace"/>
      </w:pPr>
      <w:r>
        <w:t xml:space="preserve">The research will then consider a small amount of modelling (e.g. simple studies on liquidity strains) to consider the question of allocation. The </w:t>
      </w:r>
      <w:r w:rsidR="00260EBF">
        <w:t>other considerations are likely to be largely qualitative and utilising the industry knowledge of the volunteers.</w:t>
      </w:r>
      <w:r>
        <w:t xml:space="preserve"> </w:t>
      </w:r>
      <w:r w:rsidR="004A3E12">
        <w:t xml:space="preserve"> </w:t>
      </w:r>
    </w:p>
    <w:p w:rsidR="004A3E12" w:rsidRDefault="004A3E12" w:rsidP="004A3E12">
      <w:pPr>
        <w:pStyle w:val="EYHeading1"/>
      </w:pPr>
      <w:r>
        <w:t>Output</w:t>
      </w:r>
    </w:p>
    <w:p w:rsidR="004A3E12" w:rsidRDefault="004A3E12" w:rsidP="004A3E12">
      <w:pPr>
        <w:pStyle w:val="EYBodytextwithparaspace"/>
      </w:pPr>
      <w:r>
        <w:t xml:space="preserve">The ultimate aim will be to develop a sessional paper presenting the results of the work. </w:t>
      </w:r>
      <w:r w:rsidR="00A9732E">
        <w:t>We would expect the working party to wish to present at IFOA conferences towards the end of its research period.</w:t>
      </w:r>
    </w:p>
    <w:p w:rsidR="004A3E12" w:rsidRDefault="004A3E12" w:rsidP="004A3E12">
      <w:pPr>
        <w:pStyle w:val="EYHeading1"/>
      </w:pPr>
      <w:r>
        <w:t>Recommendations</w:t>
      </w:r>
    </w:p>
    <w:p w:rsidR="004A3E12" w:rsidRPr="004A3E12" w:rsidRDefault="004A3E12" w:rsidP="004A3E12">
      <w:pPr>
        <w:pStyle w:val="EYBodytextwithparaspace"/>
      </w:pPr>
      <w:r>
        <w:t xml:space="preserve">The working party </w:t>
      </w:r>
      <w:r w:rsidR="00292C69">
        <w:t xml:space="preserve">is </w:t>
      </w:r>
      <w:r w:rsidR="00A9732E">
        <w:t>not expected to make any explicit recommendations.</w:t>
      </w:r>
    </w:p>
    <w:p w:rsidR="00AD0FAD" w:rsidRDefault="004A3E12" w:rsidP="004A3E12">
      <w:pPr>
        <w:pStyle w:val="EYHeading1"/>
      </w:pPr>
      <w:r>
        <w:t>Potential timetable</w:t>
      </w:r>
    </w:p>
    <w:p w:rsidR="004A3E12" w:rsidRDefault="004A3E12" w:rsidP="004A3E12">
      <w:pPr>
        <w:pStyle w:val="EYBodytextwithparaspace"/>
      </w:pPr>
      <w:r>
        <w:t xml:space="preserve">Working party to be created - </w:t>
      </w:r>
      <w:r w:rsidR="00A9732E">
        <w:t>May 2019</w:t>
      </w:r>
    </w:p>
    <w:p w:rsidR="004A3E12" w:rsidRDefault="004A3E12" w:rsidP="004A3E12">
      <w:pPr>
        <w:pStyle w:val="EYBodytextwithparaspace"/>
      </w:pPr>
      <w:r>
        <w:t xml:space="preserve">First meeting and finalisation of scope – </w:t>
      </w:r>
      <w:r w:rsidR="00292C69">
        <w:t>June</w:t>
      </w:r>
      <w:r w:rsidR="00A9732E">
        <w:t xml:space="preserve"> 2019</w:t>
      </w:r>
    </w:p>
    <w:p w:rsidR="004A3E12" w:rsidRDefault="00292C69" w:rsidP="004A3E12">
      <w:pPr>
        <w:pStyle w:val="EYBodytextwithparaspace"/>
      </w:pPr>
      <w:r>
        <w:t>Literature review and summary – September 201</w:t>
      </w:r>
      <w:r w:rsidR="00A9732E">
        <w:t>9</w:t>
      </w:r>
    </w:p>
    <w:p w:rsidR="004A3E12" w:rsidRDefault="00A9732E" w:rsidP="004A3E12">
      <w:pPr>
        <w:pStyle w:val="EYBodytextwithparaspace"/>
      </w:pPr>
      <w:r>
        <w:t>Agreement of gaps and areas for WP research</w:t>
      </w:r>
      <w:r w:rsidR="007D4E52">
        <w:t xml:space="preserve"> – Autumn 2019 </w:t>
      </w:r>
    </w:p>
    <w:p w:rsidR="004A3E12" w:rsidRDefault="004A3E12" w:rsidP="004A3E12">
      <w:pPr>
        <w:pStyle w:val="EYBodytextwithparaspace"/>
      </w:pPr>
      <w:r>
        <w:t xml:space="preserve">Collation of analysis and feedback – </w:t>
      </w:r>
      <w:r w:rsidR="007D4E52">
        <w:t>Spring</w:t>
      </w:r>
      <w:r>
        <w:t xml:space="preserve"> 20</w:t>
      </w:r>
      <w:r w:rsidR="00A9732E">
        <w:t>20</w:t>
      </w:r>
    </w:p>
    <w:p w:rsidR="004A3E12" w:rsidRDefault="004A3E12" w:rsidP="004A3E12">
      <w:pPr>
        <w:pStyle w:val="EYBodytextwithparaspace"/>
      </w:pPr>
      <w:r>
        <w:t>Presentation of sessional paper – Summer 20</w:t>
      </w:r>
      <w:r w:rsidR="00A9732E">
        <w:t>20</w:t>
      </w:r>
    </w:p>
    <w:p w:rsidR="00272F5D" w:rsidRDefault="00272F5D" w:rsidP="00272F5D">
      <w:pPr>
        <w:pStyle w:val="EYHeading1"/>
      </w:pPr>
      <w:r>
        <w:t>Funding</w:t>
      </w:r>
    </w:p>
    <w:p w:rsidR="006F6A42" w:rsidRPr="00687B95" w:rsidRDefault="00272F5D" w:rsidP="008B4920">
      <w:pPr>
        <w:pStyle w:val="EYBodytextwithparaspace"/>
      </w:pPr>
      <w:r>
        <w:t>No expectation of external funding</w:t>
      </w:r>
      <w:r w:rsidR="00292C69">
        <w:t>.</w:t>
      </w:r>
      <w:bookmarkStart w:id="0" w:name="_GoBack"/>
      <w:bookmarkEnd w:id="0"/>
    </w:p>
    <w:sectPr w:rsidR="006F6A42" w:rsidRPr="00687B95" w:rsidSect="00AD128D">
      <w:headerReference w:type="even" r:id="rId11"/>
      <w:headerReference w:type="default" r:id="rId12"/>
      <w:headerReference w:type="first" r:id="rId13"/>
      <w:pgSz w:w="11907" w:h="16840" w:code="9"/>
      <w:pgMar w:top="2948" w:right="1276" w:bottom="936"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08A" w:rsidRDefault="006B708A">
      <w:r>
        <w:separator/>
      </w:r>
    </w:p>
    <w:p w:rsidR="006B708A" w:rsidRDefault="006B708A"/>
    <w:p w:rsidR="006B708A" w:rsidRDefault="006B708A"/>
  </w:endnote>
  <w:endnote w:type="continuationSeparator" w:id="0">
    <w:p w:rsidR="006B708A" w:rsidRDefault="006B708A">
      <w:r>
        <w:continuationSeparator/>
      </w:r>
    </w:p>
    <w:p w:rsidR="006B708A" w:rsidRDefault="006B708A"/>
    <w:p w:rsidR="006B708A" w:rsidRDefault="006B7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EYInterstate Light">
    <w:altName w:val="Franklin Gothic Medium Cond"/>
    <w:panose1 w:val="02000506000000020004"/>
    <w:charset w:val="00"/>
    <w:family w:val="auto"/>
    <w:pitch w:val="variable"/>
    <w:sig w:usb0="A00002AF" w:usb1="5000206A"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08A" w:rsidRPr="00517728" w:rsidRDefault="006B708A" w:rsidP="00517728">
      <w:pPr>
        <w:pStyle w:val="Footer"/>
      </w:pPr>
    </w:p>
  </w:footnote>
  <w:footnote w:type="continuationSeparator" w:id="0">
    <w:p w:rsidR="006B708A" w:rsidRPr="00517728" w:rsidRDefault="006B708A" w:rsidP="00517728">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28D" w:rsidRPr="001A6E54" w:rsidRDefault="00AD128D" w:rsidP="00AD128D">
    <w:pPr>
      <w:pStyle w:val="EYContinuationheader"/>
    </w:pPr>
    <w:r w:rsidRPr="001A6E54">
      <w:rPr>
        <w:rStyle w:val="PageNumber"/>
      </w:rPr>
      <w:fldChar w:fldCharType="begin"/>
    </w:r>
    <w:r w:rsidRPr="001A6E54">
      <w:rPr>
        <w:rStyle w:val="PageNumber"/>
      </w:rPr>
      <w:instrText xml:space="preserve"> PAGE </w:instrText>
    </w:r>
    <w:r w:rsidRPr="001A6E54">
      <w:rPr>
        <w:rStyle w:val="PageNumber"/>
      </w:rPr>
      <w:fldChar w:fldCharType="separate"/>
    </w:r>
    <w:r w:rsidR="002B485D">
      <w:rPr>
        <w:rStyle w:val="PageNumber"/>
        <w:noProof/>
      </w:rPr>
      <w:t>2</w:t>
    </w:r>
    <w:r w:rsidRPr="001A6E54">
      <w:rPr>
        <w:rStyle w:val="PageNumber"/>
      </w:rPr>
      <w:fldChar w:fldCharType="end"/>
    </w:r>
  </w:p>
  <w:p w:rsidR="00AD128D" w:rsidRDefault="00AD128D" w:rsidP="00AD12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3AA" w:rsidRPr="001A6E54" w:rsidRDefault="00A20EB8" w:rsidP="001A6E54">
    <w:pPr>
      <w:pStyle w:val="EYContinuationheader"/>
    </w:pPr>
    <w:r w:rsidRPr="001A6E54">
      <w:rPr>
        <w:rStyle w:val="PageNumber"/>
      </w:rPr>
      <w:fldChar w:fldCharType="begin"/>
    </w:r>
    <w:r w:rsidR="007803AA" w:rsidRPr="001A6E54">
      <w:rPr>
        <w:rStyle w:val="PageNumber"/>
      </w:rPr>
      <w:instrText xml:space="preserve"> PAGE </w:instrText>
    </w:r>
    <w:r w:rsidRPr="001A6E54">
      <w:rPr>
        <w:rStyle w:val="PageNumber"/>
      </w:rPr>
      <w:fldChar w:fldCharType="separate"/>
    </w:r>
    <w:r w:rsidR="002B485D">
      <w:rPr>
        <w:rStyle w:val="PageNumber"/>
        <w:noProof/>
      </w:rPr>
      <w:t>3</w:t>
    </w:r>
    <w:r w:rsidRPr="001A6E54">
      <w:rPr>
        <w:rStyle w:val="PageNumber"/>
      </w:rPr>
      <w:fldChar w:fldCharType="end"/>
    </w:r>
  </w:p>
  <w:p w:rsidR="007803AA" w:rsidRDefault="007803A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3AA" w:rsidRDefault="007803AA" w:rsidP="0027717C">
    <w:pPr>
      <w:pStyle w:val="Header"/>
      <w:spacing w:befor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18D5"/>
    <w:multiLevelType w:val="hybridMultilevel"/>
    <w:tmpl w:val="B4349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02455A"/>
    <w:multiLevelType w:val="hybridMultilevel"/>
    <w:tmpl w:val="BA666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A017FA"/>
    <w:multiLevelType w:val="multilevel"/>
    <w:tmpl w:val="50FA00C4"/>
    <w:lvl w:ilvl="0">
      <w:start w:val="1"/>
      <w:numFmt w:val="decimal"/>
      <w:pStyle w:val="EYNumber"/>
      <w:lvlText w:val="%1."/>
      <w:lvlJc w:val="left"/>
      <w:pPr>
        <w:tabs>
          <w:tab w:val="num" w:pos="425"/>
        </w:tabs>
        <w:ind w:left="425" w:hanging="425"/>
      </w:pPr>
      <w:rPr>
        <w:rFonts w:hint="default"/>
        <w:b w:val="0"/>
        <w:bCs/>
        <w:color w:val="auto"/>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 w15:restartNumberingAfterBreak="0">
    <w:nsid w:val="3CAD7C82"/>
    <w:multiLevelType w:val="multilevel"/>
    <w:tmpl w:val="BDFC159A"/>
    <w:lvl w:ilvl="0">
      <w:start w:val="1"/>
      <w:numFmt w:val="bullet"/>
      <w:pStyle w:val="EYBulletedtext1"/>
      <w:lvlText w:val=""/>
      <w:lvlJc w:val="left"/>
      <w:pPr>
        <w:tabs>
          <w:tab w:val="num" w:pos="425"/>
        </w:tabs>
        <w:ind w:left="425" w:hanging="425"/>
      </w:pPr>
      <w:rPr>
        <w:rFonts w:ascii="Wingdings 3" w:hAnsi="Wingdings 3" w:hint="default"/>
        <w:color w:val="auto"/>
        <w:szCs w:val="24"/>
      </w:rPr>
    </w:lvl>
    <w:lvl w:ilvl="1">
      <w:start w:val="1"/>
      <w:numFmt w:val="bullet"/>
      <w:pStyle w:val="EYBulletedtext2"/>
      <w:lvlText w:val=""/>
      <w:lvlJc w:val="left"/>
      <w:pPr>
        <w:tabs>
          <w:tab w:val="num" w:pos="851"/>
        </w:tabs>
        <w:ind w:left="851" w:hanging="426"/>
      </w:pPr>
      <w:rPr>
        <w:rFonts w:ascii="Wingdings 3" w:hAnsi="Wingdings 3" w:hint="default"/>
        <w:color w:val="auto"/>
        <w:szCs w:val="24"/>
      </w:rPr>
    </w:lvl>
    <w:lvl w:ilvl="2">
      <w:start w:val="1"/>
      <w:numFmt w:val="bullet"/>
      <w:pStyle w:val="EYBulletedtext3"/>
      <w:lvlText w:val=""/>
      <w:lvlJc w:val="left"/>
      <w:pPr>
        <w:tabs>
          <w:tab w:val="num" w:pos="1276"/>
        </w:tabs>
        <w:ind w:left="1276" w:hanging="425"/>
      </w:pPr>
      <w:rPr>
        <w:rFonts w:ascii="Wingdings 3" w:hAnsi="Wingdings 3" w:hint="default"/>
        <w:color w:val="auto"/>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4" w15:restartNumberingAfterBreak="0">
    <w:nsid w:val="4E2A55E6"/>
    <w:multiLevelType w:val="hybridMultilevel"/>
    <w:tmpl w:val="2078EA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8F86392"/>
    <w:multiLevelType w:val="hybridMultilevel"/>
    <w:tmpl w:val="618EE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D32934"/>
    <w:multiLevelType w:val="multilevel"/>
    <w:tmpl w:val="548E3AD4"/>
    <w:lvl w:ilvl="0">
      <w:start w:val="1"/>
      <w:numFmt w:val="bullet"/>
      <w:lvlRestart w:val="0"/>
      <w:pStyle w:val="EYLetterbullet1"/>
      <w:lvlText w:val="–"/>
      <w:lvlJc w:val="left"/>
      <w:pPr>
        <w:tabs>
          <w:tab w:val="num" w:pos="425"/>
        </w:tabs>
        <w:ind w:left="425" w:hanging="425"/>
      </w:pPr>
      <w:rPr>
        <w:rFonts w:ascii="Arial" w:hAnsi="Arial" w:cs="Times New Roman" w:hint="default"/>
        <w:b w:val="0"/>
        <w:bCs/>
        <w:i w:val="0"/>
        <w:color w:val="auto"/>
        <w:sz w:val="16"/>
        <w:szCs w:val="24"/>
      </w:rPr>
    </w:lvl>
    <w:lvl w:ilvl="1">
      <w:start w:val="1"/>
      <w:numFmt w:val="bullet"/>
      <w:pStyle w:val="EYLetterbullet2"/>
      <w:lvlText w:val="–"/>
      <w:lvlJc w:val="left"/>
      <w:pPr>
        <w:tabs>
          <w:tab w:val="num" w:pos="851"/>
        </w:tabs>
        <w:ind w:left="851" w:hanging="426"/>
      </w:pPr>
      <w:rPr>
        <w:rFonts w:ascii="Arial" w:hAnsi="Arial" w:cs="Times New Roman" w:hint="default"/>
        <w:b w:val="0"/>
        <w:i w:val="0"/>
        <w:color w:val="auto"/>
        <w:sz w:val="16"/>
        <w:szCs w:val="24"/>
      </w:rPr>
    </w:lvl>
    <w:lvl w:ilvl="2">
      <w:start w:val="1"/>
      <w:numFmt w:val="none"/>
      <w:pStyle w:val="Heading3"/>
      <w:lvlText w:val=""/>
      <w:lvlJc w:val="left"/>
      <w:pPr>
        <w:tabs>
          <w:tab w:val="num" w:pos="0"/>
        </w:tabs>
        <w:ind w:left="0" w:firstLine="0"/>
      </w:pPr>
      <w:rPr>
        <w:rFonts w:hint="default"/>
        <w:color w:val="4367C5"/>
      </w:rPr>
    </w:lvl>
    <w:lvl w:ilvl="3">
      <w:start w:val="1"/>
      <w:numFmt w:val="none"/>
      <w:pStyle w:val="Heading4"/>
      <w:lvlText w:val=""/>
      <w:lvlJc w:val="left"/>
      <w:pPr>
        <w:tabs>
          <w:tab w:val="num" w:pos="0"/>
        </w:tabs>
        <w:ind w:left="0" w:firstLine="0"/>
      </w:pPr>
      <w:rPr>
        <w:rFonts w:hint="default"/>
        <w:color w:val="4367C5"/>
      </w:rPr>
    </w:lvl>
    <w:lvl w:ilvl="4">
      <w:start w:val="1"/>
      <w:numFmt w:val="none"/>
      <w:lvlRestart w:val="0"/>
      <w:lvlText w:val=""/>
      <w:lvlJc w:val="left"/>
      <w:pPr>
        <w:tabs>
          <w:tab w:val="num" w:pos="0"/>
        </w:tabs>
        <w:ind w:left="0" w:firstLine="0"/>
      </w:pPr>
      <w:rPr>
        <w:rFonts w:hint="default"/>
        <w:color w:val="7F7E82"/>
      </w:rPr>
    </w:lvl>
    <w:lvl w:ilvl="5">
      <w:start w:val="1"/>
      <w:numFmt w:val="none"/>
      <w:lvlRestart w:val="0"/>
      <w:suff w:val="nothing"/>
      <w:lvlText w:val=""/>
      <w:lvlJc w:val="left"/>
      <w:pPr>
        <w:ind w:left="0" w:firstLine="0"/>
      </w:pPr>
      <w:rPr>
        <w:rFonts w:hint="default"/>
        <w:color w:val="4367C5"/>
      </w:rPr>
    </w:lvl>
    <w:lvl w:ilvl="6">
      <w:start w:val="1"/>
      <w:numFmt w:val="none"/>
      <w:lvlRestart w:val="0"/>
      <w:suff w:val="nothing"/>
      <w:lvlText w:val=""/>
      <w:lvlJc w:val="left"/>
      <w:pPr>
        <w:ind w:left="0" w:firstLine="0"/>
      </w:pPr>
      <w:rPr>
        <w:rFonts w:hint="default"/>
        <w:color w:val="4367C5"/>
      </w:rPr>
    </w:lvl>
    <w:lvl w:ilvl="7">
      <w:start w:val="1"/>
      <w:numFmt w:val="none"/>
      <w:lvlRestart w:val="0"/>
      <w:suff w:val="nothing"/>
      <w:lvlText w:val=""/>
      <w:lvlJc w:val="left"/>
      <w:pPr>
        <w:ind w:left="0" w:firstLine="0"/>
      </w:pPr>
      <w:rPr>
        <w:rFonts w:hint="default"/>
        <w:color w:val="4367C5"/>
      </w:rPr>
    </w:lvl>
    <w:lvl w:ilvl="8">
      <w:numFmt w:val="none"/>
      <w:lvlRestart w:val="0"/>
      <w:lvlText w:val=""/>
      <w:lvlJc w:val="left"/>
      <w:pPr>
        <w:tabs>
          <w:tab w:val="num" w:pos="0"/>
        </w:tabs>
        <w:ind w:left="0" w:firstLine="0"/>
      </w:pPr>
      <w:rPr>
        <w:rFonts w:hint="default"/>
        <w:color w:val="4367C5"/>
      </w:rPr>
    </w:lvl>
  </w:abstractNum>
  <w:abstractNum w:abstractNumId="7" w15:restartNumberingAfterBreak="0">
    <w:nsid w:val="73A37718"/>
    <w:multiLevelType w:val="multilevel"/>
    <w:tmpl w:val="7088AA10"/>
    <w:lvl w:ilvl="0">
      <w:start w:val="1"/>
      <w:numFmt w:val="bullet"/>
      <w:pStyle w:val="EYTablebullet1"/>
      <w:lvlText w:val="►"/>
      <w:lvlJc w:val="left"/>
      <w:pPr>
        <w:tabs>
          <w:tab w:val="num" w:pos="284"/>
        </w:tabs>
        <w:ind w:left="284" w:hanging="284"/>
      </w:pPr>
      <w:rPr>
        <w:rFonts w:ascii="Arial" w:hAnsi="Arial" w:hint="default"/>
        <w:b w:val="0"/>
        <w:bCs/>
        <w:i w:val="0"/>
        <w:color w:val="auto"/>
        <w:sz w:val="12"/>
        <w:szCs w:val="24"/>
      </w:rPr>
    </w:lvl>
    <w:lvl w:ilvl="1">
      <w:start w:val="1"/>
      <w:numFmt w:val="bullet"/>
      <w:pStyle w:val="EYTablebullet2"/>
      <w:lvlText w:val="►"/>
      <w:lvlJc w:val="left"/>
      <w:pPr>
        <w:tabs>
          <w:tab w:val="num" w:pos="567"/>
        </w:tabs>
        <w:ind w:left="567" w:hanging="283"/>
      </w:pPr>
      <w:rPr>
        <w:rFonts w:ascii="Arial" w:hAnsi="Arial" w:hint="default"/>
        <w:b w:val="0"/>
        <w:i w:val="0"/>
        <w:color w:val="auto"/>
        <w:sz w:val="12"/>
        <w:szCs w:val="24"/>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7B9B4CEE"/>
    <w:multiLevelType w:val="hybridMultilevel"/>
    <w:tmpl w:val="1172C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3"/>
  </w:num>
  <w:num w:numId="5">
    <w:abstractNumId w:val="5"/>
  </w:num>
  <w:num w:numId="6">
    <w:abstractNumId w:val="0"/>
  </w:num>
  <w:num w:numId="7">
    <w:abstractNumId w:val="4"/>
  </w:num>
  <w:num w:numId="8">
    <w:abstractNumId w:val="8"/>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drawingGridHorizontalSpacing w:val="237"/>
  <w:displayVerticalDrawingGridEvery w:val="2"/>
  <w:characterSpacingControl w:val="doNotCompress"/>
  <w:hdrShapeDefaults>
    <o:shapedefaults v:ext="edit" spidmax="2049">
      <o:colormru v:ext="edit" colors="#7f7e82,#64646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99D"/>
    <w:rsid w:val="00000067"/>
    <w:rsid w:val="0000173C"/>
    <w:rsid w:val="00002184"/>
    <w:rsid w:val="000065EA"/>
    <w:rsid w:val="00010795"/>
    <w:rsid w:val="00012E3A"/>
    <w:rsid w:val="000131DE"/>
    <w:rsid w:val="00013D43"/>
    <w:rsid w:val="00013DD5"/>
    <w:rsid w:val="000144AA"/>
    <w:rsid w:val="0001548A"/>
    <w:rsid w:val="00016EDE"/>
    <w:rsid w:val="00020CFA"/>
    <w:rsid w:val="00021206"/>
    <w:rsid w:val="00021353"/>
    <w:rsid w:val="00022442"/>
    <w:rsid w:val="00023594"/>
    <w:rsid w:val="00023989"/>
    <w:rsid w:val="000241D1"/>
    <w:rsid w:val="000260F3"/>
    <w:rsid w:val="00031296"/>
    <w:rsid w:val="0003311F"/>
    <w:rsid w:val="000334A3"/>
    <w:rsid w:val="00034463"/>
    <w:rsid w:val="00035B76"/>
    <w:rsid w:val="00037DF7"/>
    <w:rsid w:val="00040974"/>
    <w:rsid w:val="00042886"/>
    <w:rsid w:val="000429DE"/>
    <w:rsid w:val="00042B5D"/>
    <w:rsid w:val="00042E61"/>
    <w:rsid w:val="00043709"/>
    <w:rsid w:val="00046690"/>
    <w:rsid w:val="000502D6"/>
    <w:rsid w:val="00050B52"/>
    <w:rsid w:val="000513C4"/>
    <w:rsid w:val="00053788"/>
    <w:rsid w:val="00055ABE"/>
    <w:rsid w:val="000578A8"/>
    <w:rsid w:val="00060C2A"/>
    <w:rsid w:val="000618F6"/>
    <w:rsid w:val="000619B3"/>
    <w:rsid w:val="00062497"/>
    <w:rsid w:val="00062AA4"/>
    <w:rsid w:val="00064403"/>
    <w:rsid w:val="000652A0"/>
    <w:rsid w:val="00067975"/>
    <w:rsid w:val="00067E16"/>
    <w:rsid w:val="000707D8"/>
    <w:rsid w:val="00071CDA"/>
    <w:rsid w:val="000734FD"/>
    <w:rsid w:val="0007414D"/>
    <w:rsid w:val="00075161"/>
    <w:rsid w:val="00075263"/>
    <w:rsid w:val="00075B3F"/>
    <w:rsid w:val="00077534"/>
    <w:rsid w:val="00081455"/>
    <w:rsid w:val="00082185"/>
    <w:rsid w:val="00082C48"/>
    <w:rsid w:val="00083B94"/>
    <w:rsid w:val="0008505F"/>
    <w:rsid w:val="00085CA2"/>
    <w:rsid w:val="00086FE8"/>
    <w:rsid w:val="00087488"/>
    <w:rsid w:val="000907D9"/>
    <w:rsid w:val="00090F00"/>
    <w:rsid w:val="0009241D"/>
    <w:rsid w:val="0009349A"/>
    <w:rsid w:val="00094D04"/>
    <w:rsid w:val="00095485"/>
    <w:rsid w:val="00095595"/>
    <w:rsid w:val="00096D58"/>
    <w:rsid w:val="00097A84"/>
    <w:rsid w:val="000A1A41"/>
    <w:rsid w:val="000A1BBA"/>
    <w:rsid w:val="000A3550"/>
    <w:rsid w:val="000A54EA"/>
    <w:rsid w:val="000B09D9"/>
    <w:rsid w:val="000B3856"/>
    <w:rsid w:val="000B4E27"/>
    <w:rsid w:val="000B5139"/>
    <w:rsid w:val="000B52B8"/>
    <w:rsid w:val="000B70AF"/>
    <w:rsid w:val="000C097C"/>
    <w:rsid w:val="000C1D27"/>
    <w:rsid w:val="000C1EDB"/>
    <w:rsid w:val="000C2495"/>
    <w:rsid w:val="000C3A75"/>
    <w:rsid w:val="000C5D7F"/>
    <w:rsid w:val="000C6589"/>
    <w:rsid w:val="000C69EA"/>
    <w:rsid w:val="000C7D1B"/>
    <w:rsid w:val="000C7EFA"/>
    <w:rsid w:val="000D2048"/>
    <w:rsid w:val="000D27AE"/>
    <w:rsid w:val="000D3951"/>
    <w:rsid w:val="000D3FB1"/>
    <w:rsid w:val="000D6449"/>
    <w:rsid w:val="000D6CC6"/>
    <w:rsid w:val="000E1550"/>
    <w:rsid w:val="000E1ABF"/>
    <w:rsid w:val="000E204C"/>
    <w:rsid w:val="000E46B8"/>
    <w:rsid w:val="000E524E"/>
    <w:rsid w:val="000E5BDF"/>
    <w:rsid w:val="000E6017"/>
    <w:rsid w:val="000E7CBE"/>
    <w:rsid w:val="000E7E0A"/>
    <w:rsid w:val="000F01D5"/>
    <w:rsid w:val="000F16F7"/>
    <w:rsid w:val="000F195D"/>
    <w:rsid w:val="000F56D5"/>
    <w:rsid w:val="000F5D5D"/>
    <w:rsid w:val="000F5DD0"/>
    <w:rsid w:val="000F62B8"/>
    <w:rsid w:val="000F73C4"/>
    <w:rsid w:val="001001ED"/>
    <w:rsid w:val="00100753"/>
    <w:rsid w:val="001016BF"/>
    <w:rsid w:val="00101A5F"/>
    <w:rsid w:val="0010234A"/>
    <w:rsid w:val="001025E1"/>
    <w:rsid w:val="0010332B"/>
    <w:rsid w:val="00104C52"/>
    <w:rsid w:val="001060DE"/>
    <w:rsid w:val="00110F75"/>
    <w:rsid w:val="00110FD2"/>
    <w:rsid w:val="001150BB"/>
    <w:rsid w:val="001157A2"/>
    <w:rsid w:val="001158BC"/>
    <w:rsid w:val="00115FE8"/>
    <w:rsid w:val="0011726F"/>
    <w:rsid w:val="00123667"/>
    <w:rsid w:val="00125086"/>
    <w:rsid w:val="00125B4E"/>
    <w:rsid w:val="00127654"/>
    <w:rsid w:val="0013136F"/>
    <w:rsid w:val="00133F83"/>
    <w:rsid w:val="001344ED"/>
    <w:rsid w:val="00134E1F"/>
    <w:rsid w:val="00137F85"/>
    <w:rsid w:val="00140880"/>
    <w:rsid w:val="001416FE"/>
    <w:rsid w:val="00142B26"/>
    <w:rsid w:val="0014309E"/>
    <w:rsid w:val="0014373B"/>
    <w:rsid w:val="00143B65"/>
    <w:rsid w:val="001461A9"/>
    <w:rsid w:val="001465D7"/>
    <w:rsid w:val="00147A16"/>
    <w:rsid w:val="00150066"/>
    <w:rsid w:val="00151130"/>
    <w:rsid w:val="001521C0"/>
    <w:rsid w:val="00153F8E"/>
    <w:rsid w:val="001547AF"/>
    <w:rsid w:val="001547E7"/>
    <w:rsid w:val="0015716A"/>
    <w:rsid w:val="0016069C"/>
    <w:rsid w:val="00166EA6"/>
    <w:rsid w:val="00173C06"/>
    <w:rsid w:val="0017485F"/>
    <w:rsid w:val="00174A0E"/>
    <w:rsid w:val="001772A7"/>
    <w:rsid w:val="001772B8"/>
    <w:rsid w:val="0017789F"/>
    <w:rsid w:val="00183B7B"/>
    <w:rsid w:val="001847C5"/>
    <w:rsid w:val="001849C2"/>
    <w:rsid w:val="0018711D"/>
    <w:rsid w:val="00193C6F"/>
    <w:rsid w:val="00195C92"/>
    <w:rsid w:val="00196461"/>
    <w:rsid w:val="0019652D"/>
    <w:rsid w:val="001968E3"/>
    <w:rsid w:val="00196E73"/>
    <w:rsid w:val="00196EC9"/>
    <w:rsid w:val="001A0702"/>
    <w:rsid w:val="001A0EBA"/>
    <w:rsid w:val="001A1FF7"/>
    <w:rsid w:val="001A3599"/>
    <w:rsid w:val="001A3809"/>
    <w:rsid w:val="001A5264"/>
    <w:rsid w:val="001A6E54"/>
    <w:rsid w:val="001B0DB7"/>
    <w:rsid w:val="001B176E"/>
    <w:rsid w:val="001B658B"/>
    <w:rsid w:val="001B6DE6"/>
    <w:rsid w:val="001B7DF7"/>
    <w:rsid w:val="001C017C"/>
    <w:rsid w:val="001C46AF"/>
    <w:rsid w:val="001C6F7A"/>
    <w:rsid w:val="001C7859"/>
    <w:rsid w:val="001C7EAD"/>
    <w:rsid w:val="001D1D2D"/>
    <w:rsid w:val="001D2E0D"/>
    <w:rsid w:val="001D3095"/>
    <w:rsid w:val="001D49F6"/>
    <w:rsid w:val="001D4FFD"/>
    <w:rsid w:val="001D607C"/>
    <w:rsid w:val="001D70FD"/>
    <w:rsid w:val="001E0A5B"/>
    <w:rsid w:val="001E23E8"/>
    <w:rsid w:val="001E334C"/>
    <w:rsid w:val="001F124B"/>
    <w:rsid w:val="001F5931"/>
    <w:rsid w:val="001F5D21"/>
    <w:rsid w:val="00203152"/>
    <w:rsid w:val="00210A59"/>
    <w:rsid w:val="00216542"/>
    <w:rsid w:val="0021735E"/>
    <w:rsid w:val="00217F42"/>
    <w:rsid w:val="00221B0E"/>
    <w:rsid w:val="002225EB"/>
    <w:rsid w:val="00223391"/>
    <w:rsid w:val="00224214"/>
    <w:rsid w:val="00224679"/>
    <w:rsid w:val="00226ABF"/>
    <w:rsid w:val="00226F20"/>
    <w:rsid w:val="00227AEC"/>
    <w:rsid w:val="00227E27"/>
    <w:rsid w:val="00230FF1"/>
    <w:rsid w:val="00231206"/>
    <w:rsid w:val="002331A5"/>
    <w:rsid w:val="002346BA"/>
    <w:rsid w:val="00234863"/>
    <w:rsid w:val="00234AFB"/>
    <w:rsid w:val="00236E10"/>
    <w:rsid w:val="0024096C"/>
    <w:rsid w:val="0024135E"/>
    <w:rsid w:val="0024448B"/>
    <w:rsid w:val="00246776"/>
    <w:rsid w:val="00251FED"/>
    <w:rsid w:val="00254A4F"/>
    <w:rsid w:val="00254AE6"/>
    <w:rsid w:val="00255643"/>
    <w:rsid w:val="00255F22"/>
    <w:rsid w:val="002561F4"/>
    <w:rsid w:val="002567F4"/>
    <w:rsid w:val="00260238"/>
    <w:rsid w:val="00260EBF"/>
    <w:rsid w:val="0026111E"/>
    <w:rsid w:val="002615A4"/>
    <w:rsid w:val="0026305C"/>
    <w:rsid w:val="002636B4"/>
    <w:rsid w:val="00264D2D"/>
    <w:rsid w:val="002656B4"/>
    <w:rsid w:val="00265E84"/>
    <w:rsid w:val="00267827"/>
    <w:rsid w:val="00270CCE"/>
    <w:rsid w:val="00271AA5"/>
    <w:rsid w:val="00272F5D"/>
    <w:rsid w:val="0027307E"/>
    <w:rsid w:val="00277160"/>
    <w:rsid w:val="0027717C"/>
    <w:rsid w:val="00277F93"/>
    <w:rsid w:val="002837FE"/>
    <w:rsid w:val="00284E5C"/>
    <w:rsid w:val="00285589"/>
    <w:rsid w:val="00286426"/>
    <w:rsid w:val="0028692E"/>
    <w:rsid w:val="002869F3"/>
    <w:rsid w:val="002874C0"/>
    <w:rsid w:val="00287AF1"/>
    <w:rsid w:val="00287EF3"/>
    <w:rsid w:val="00292C69"/>
    <w:rsid w:val="00294327"/>
    <w:rsid w:val="0029571D"/>
    <w:rsid w:val="00295E8F"/>
    <w:rsid w:val="00297CE6"/>
    <w:rsid w:val="00297CF1"/>
    <w:rsid w:val="002A1FED"/>
    <w:rsid w:val="002A3063"/>
    <w:rsid w:val="002A46D7"/>
    <w:rsid w:val="002A4B17"/>
    <w:rsid w:val="002A4EB6"/>
    <w:rsid w:val="002A51A4"/>
    <w:rsid w:val="002A7114"/>
    <w:rsid w:val="002B071C"/>
    <w:rsid w:val="002B2937"/>
    <w:rsid w:val="002B485D"/>
    <w:rsid w:val="002B5F29"/>
    <w:rsid w:val="002B65A9"/>
    <w:rsid w:val="002B715E"/>
    <w:rsid w:val="002B7587"/>
    <w:rsid w:val="002B759C"/>
    <w:rsid w:val="002C13FF"/>
    <w:rsid w:val="002C1EF5"/>
    <w:rsid w:val="002C1FE5"/>
    <w:rsid w:val="002C3334"/>
    <w:rsid w:val="002C6E05"/>
    <w:rsid w:val="002C72B1"/>
    <w:rsid w:val="002D0C6D"/>
    <w:rsid w:val="002D295E"/>
    <w:rsid w:val="002D4213"/>
    <w:rsid w:val="002D43FE"/>
    <w:rsid w:val="002D7E42"/>
    <w:rsid w:val="002E044B"/>
    <w:rsid w:val="002E16CB"/>
    <w:rsid w:val="002E180A"/>
    <w:rsid w:val="002E2809"/>
    <w:rsid w:val="002E425F"/>
    <w:rsid w:val="002F28AB"/>
    <w:rsid w:val="002F3D15"/>
    <w:rsid w:val="002F547D"/>
    <w:rsid w:val="002F6BB6"/>
    <w:rsid w:val="00300EFA"/>
    <w:rsid w:val="0030218A"/>
    <w:rsid w:val="003031AB"/>
    <w:rsid w:val="003047EE"/>
    <w:rsid w:val="003047FE"/>
    <w:rsid w:val="00305C5B"/>
    <w:rsid w:val="003060D4"/>
    <w:rsid w:val="0030659C"/>
    <w:rsid w:val="00306CED"/>
    <w:rsid w:val="00306E64"/>
    <w:rsid w:val="003071B0"/>
    <w:rsid w:val="003077A9"/>
    <w:rsid w:val="00310FAE"/>
    <w:rsid w:val="00311822"/>
    <w:rsid w:val="00314342"/>
    <w:rsid w:val="00316CA4"/>
    <w:rsid w:val="0032076D"/>
    <w:rsid w:val="003212B3"/>
    <w:rsid w:val="003255C2"/>
    <w:rsid w:val="0032615A"/>
    <w:rsid w:val="003273B8"/>
    <w:rsid w:val="00327AF3"/>
    <w:rsid w:val="003307EB"/>
    <w:rsid w:val="00330A04"/>
    <w:rsid w:val="00331054"/>
    <w:rsid w:val="003338C0"/>
    <w:rsid w:val="00335C05"/>
    <w:rsid w:val="00336480"/>
    <w:rsid w:val="003366F4"/>
    <w:rsid w:val="0034108E"/>
    <w:rsid w:val="00341EAB"/>
    <w:rsid w:val="0034417E"/>
    <w:rsid w:val="00345A8F"/>
    <w:rsid w:val="003467B0"/>
    <w:rsid w:val="003474F8"/>
    <w:rsid w:val="00353559"/>
    <w:rsid w:val="003545AB"/>
    <w:rsid w:val="00355278"/>
    <w:rsid w:val="00356658"/>
    <w:rsid w:val="00360C58"/>
    <w:rsid w:val="0036192C"/>
    <w:rsid w:val="00363677"/>
    <w:rsid w:val="00365964"/>
    <w:rsid w:val="00366CD7"/>
    <w:rsid w:val="00370E91"/>
    <w:rsid w:val="00371788"/>
    <w:rsid w:val="00373426"/>
    <w:rsid w:val="00373D0B"/>
    <w:rsid w:val="00376C84"/>
    <w:rsid w:val="003823AD"/>
    <w:rsid w:val="00383438"/>
    <w:rsid w:val="003834BB"/>
    <w:rsid w:val="00383879"/>
    <w:rsid w:val="00387D13"/>
    <w:rsid w:val="00394AA8"/>
    <w:rsid w:val="00394F05"/>
    <w:rsid w:val="003965DA"/>
    <w:rsid w:val="00397D84"/>
    <w:rsid w:val="003A08BC"/>
    <w:rsid w:val="003A0CED"/>
    <w:rsid w:val="003B0EDB"/>
    <w:rsid w:val="003B137D"/>
    <w:rsid w:val="003B18D6"/>
    <w:rsid w:val="003B5105"/>
    <w:rsid w:val="003B60F2"/>
    <w:rsid w:val="003B6507"/>
    <w:rsid w:val="003B6A4F"/>
    <w:rsid w:val="003C1B2D"/>
    <w:rsid w:val="003C2B3F"/>
    <w:rsid w:val="003C3966"/>
    <w:rsid w:val="003C4868"/>
    <w:rsid w:val="003C6447"/>
    <w:rsid w:val="003D0167"/>
    <w:rsid w:val="003D0273"/>
    <w:rsid w:val="003D2C82"/>
    <w:rsid w:val="003D316B"/>
    <w:rsid w:val="003D33BF"/>
    <w:rsid w:val="003D56CE"/>
    <w:rsid w:val="003D5C71"/>
    <w:rsid w:val="003D7352"/>
    <w:rsid w:val="003D75B1"/>
    <w:rsid w:val="003D7A4F"/>
    <w:rsid w:val="003E00C2"/>
    <w:rsid w:val="003E1FDE"/>
    <w:rsid w:val="003E2B6E"/>
    <w:rsid w:val="003E2FF5"/>
    <w:rsid w:val="003F4B43"/>
    <w:rsid w:val="003F57E0"/>
    <w:rsid w:val="004006D8"/>
    <w:rsid w:val="00400DD1"/>
    <w:rsid w:val="0040129A"/>
    <w:rsid w:val="004053AF"/>
    <w:rsid w:val="00410A29"/>
    <w:rsid w:val="00411035"/>
    <w:rsid w:val="00411464"/>
    <w:rsid w:val="0041320F"/>
    <w:rsid w:val="0041345A"/>
    <w:rsid w:val="00414780"/>
    <w:rsid w:val="00414CD0"/>
    <w:rsid w:val="00415704"/>
    <w:rsid w:val="00416392"/>
    <w:rsid w:val="00416BA5"/>
    <w:rsid w:val="00417F17"/>
    <w:rsid w:val="00417FDB"/>
    <w:rsid w:val="00420AFE"/>
    <w:rsid w:val="00420E1A"/>
    <w:rsid w:val="00422FFA"/>
    <w:rsid w:val="00423077"/>
    <w:rsid w:val="00425A9C"/>
    <w:rsid w:val="00427E4D"/>
    <w:rsid w:val="00430601"/>
    <w:rsid w:val="004306D8"/>
    <w:rsid w:val="004330A1"/>
    <w:rsid w:val="004345D9"/>
    <w:rsid w:val="004358D2"/>
    <w:rsid w:val="00435B81"/>
    <w:rsid w:val="0043616F"/>
    <w:rsid w:val="00437654"/>
    <w:rsid w:val="004403B9"/>
    <w:rsid w:val="00440871"/>
    <w:rsid w:val="00440E52"/>
    <w:rsid w:val="004419C6"/>
    <w:rsid w:val="0044322B"/>
    <w:rsid w:val="00445379"/>
    <w:rsid w:val="00445AE9"/>
    <w:rsid w:val="00446C5A"/>
    <w:rsid w:val="00447E14"/>
    <w:rsid w:val="00452586"/>
    <w:rsid w:val="00453D28"/>
    <w:rsid w:val="00454F2E"/>
    <w:rsid w:val="00457A55"/>
    <w:rsid w:val="00460306"/>
    <w:rsid w:val="00460F70"/>
    <w:rsid w:val="00463CA6"/>
    <w:rsid w:val="00464653"/>
    <w:rsid w:val="00465FDD"/>
    <w:rsid w:val="00466985"/>
    <w:rsid w:val="00466FDF"/>
    <w:rsid w:val="004723DF"/>
    <w:rsid w:val="00472F4C"/>
    <w:rsid w:val="0047396A"/>
    <w:rsid w:val="00480DC3"/>
    <w:rsid w:val="00480E3D"/>
    <w:rsid w:val="00483A09"/>
    <w:rsid w:val="00484EF2"/>
    <w:rsid w:val="004853CC"/>
    <w:rsid w:val="00485617"/>
    <w:rsid w:val="00486A48"/>
    <w:rsid w:val="00486CB0"/>
    <w:rsid w:val="0049276C"/>
    <w:rsid w:val="00493188"/>
    <w:rsid w:val="0049348C"/>
    <w:rsid w:val="00497A8B"/>
    <w:rsid w:val="004A0628"/>
    <w:rsid w:val="004A1B8F"/>
    <w:rsid w:val="004A25D1"/>
    <w:rsid w:val="004A2660"/>
    <w:rsid w:val="004A3E12"/>
    <w:rsid w:val="004B003F"/>
    <w:rsid w:val="004B1016"/>
    <w:rsid w:val="004B23DB"/>
    <w:rsid w:val="004B4A89"/>
    <w:rsid w:val="004B5D6E"/>
    <w:rsid w:val="004B5F0D"/>
    <w:rsid w:val="004B5F0F"/>
    <w:rsid w:val="004B628E"/>
    <w:rsid w:val="004C02B6"/>
    <w:rsid w:val="004C1ECE"/>
    <w:rsid w:val="004C21CC"/>
    <w:rsid w:val="004C4E5A"/>
    <w:rsid w:val="004C6232"/>
    <w:rsid w:val="004C6CC3"/>
    <w:rsid w:val="004D042C"/>
    <w:rsid w:val="004D2356"/>
    <w:rsid w:val="004D285C"/>
    <w:rsid w:val="004D29D1"/>
    <w:rsid w:val="004D2EEB"/>
    <w:rsid w:val="004D2FC4"/>
    <w:rsid w:val="004D65D3"/>
    <w:rsid w:val="004D6979"/>
    <w:rsid w:val="004E6FC6"/>
    <w:rsid w:val="004F3859"/>
    <w:rsid w:val="004F40C4"/>
    <w:rsid w:val="004F410E"/>
    <w:rsid w:val="004F48D3"/>
    <w:rsid w:val="004F4B76"/>
    <w:rsid w:val="004F51DF"/>
    <w:rsid w:val="005005A9"/>
    <w:rsid w:val="005018C4"/>
    <w:rsid w:val="00502304"/>
    <w:rsid w:val="00505129"/>
    <w:rsid w:val="00505E3C"/>
    <w:rsid w:val="00510CE6"/>
    <w:rsid w:val="005122D5"/>
    <w:rsid w:val="00512B1C"/>
    <w:rsid w:val="005168EE"/>
    <w:rsid w:val="00516ABE"/>
    <w:rsid w:val="00517728"/>
    <w:rsid w:val="00523C69"/>
    <w:rsid w:val="0052749E"/>
    <w:rsid w:val="0053086D"/>
    <w:rsid w:val="00530DD0"/>
    <w:rsid w:val="00532320"/>
    <w:rsid w:val="0053482D"/>
    <w:rsid w:val="00535B45"/>
    <w:rsid w:val="00535D25"/>
    <w:rsid w:val="0053739C"/>
    <w:rsid w:val="00541C38"/>
    <w:rsid w:val="0054748D"/>
    <w:rsid w:val="00547E6F"/>
    <w:rsid w:val="0055021B"/>
    <w:rsid w:val="00550AC9"/>
    <w:rsid w:val="00551813"/>
    <w:rsid w:val="00552E94"/>
    <w:rsid w:val="0055348B"/>
    <w:rsid w:val="00554F4E"/>
    <w:rsid w:val="0055546A"/>
    <w:rsid w:val="005564C0"/>
    <w:rsid w:val="0055711B"/>
    <w:rsid w:val="00557783"/>
    <w:rsid w:val="0056144A"/>
    <w:rsid w:val="00561792"/>
    <w:rsid w:val="00563C31"/>
    <w:rsid w:val="00564D92"/>
    <w:rsid w:val="00571B01"/>
    <w:rsid w:val="00571F04"/>
    <w:rsid w:val="005725B1"/>
    <w:rsid w:val="00573244"/>
    <w:rsid w:val="00574F92"/>
    <w:rsid w:val="00575AE2"/>
    <w:rsid w:val="00580DC1"/>
    <w:rsid w:val="005817A7"/>
    <w:rsid w:val="0058258F"/>
    <w:rsid w:val="00583536"/>
    <w:rsid w:val="00584795"/>
    <w:rsid w:val="00585FA1"/>
    <w:rsid w:val="00587CD7"/>
    <w:rsid w:val="005904F6"/>
    <w:rsid w:val="00590B6B"/>
    <w:rsid w:val="0059232B"/>
    <w:rsid w:val="0059256B"/>
    <w:rsid w:val="00592855"/>
    <w:rsid w:val="00595166"/>
    <w:rsid w:val="0059560C"/>
    <w:rsid w:val="00596AC1"/>
    <w:rsid w:val="005A005C"/>
    <w:rsid w:val="005A328F"/>
    <w:rsid w:val="005A3957"/>
    <w:rsid w:val="005A3B13"/>
    <w:rsid w:val="005A403D"/>
    <w:rsid w:val="005A459E"/>
    <w:rsid w:val="005A54D6"/>
    <w:rsid w:val="005B0E2C"/>
    <w:rsid w:val="005B2E5C"/>
    <w:rsid w:val="005B3465"/>
    <w:rsid w:val="005B5128"/>
    <w:rsid w:val="005B512B"/>
    <w:rsid w:val="005B637D"/>
    <w:rsid w:val="005B7747"/>
    <w:rsid w:val="005C1EEB"/>
    <w:rsid w:val="005C40D7"/>
    <w:rsid w:val="005C5D23"/>
    <w:rsid w:val="005C62FD"/>
    <w:rsid w:val="005C6386"/>
    <w:rsid w:val="005C6C0E"/>
    <w:rsid w:val="005D0037"/>
    <w:rsid w:val="005D0DBD"/>
    <w:rsid w:val="005D0F78"/>
    <w:rsid w:val="005D1BBD"/>
    <w:rsid w:val="005D3C2E"/>
    <w:rsid w:val="005D4040"/>
    <w:rsid w:val="005D48B3"/>
    <w:rsid w:val="005D4984"/>
    <w:rsid w:val="005D5063"/>
    <w:rsid w:val="005D5650"/>
    <w:rsid w:val="005D7B44"/>
    <w:rsid w:val="005E2302"/>
    <w:rsid w:val="005E3E35"/>
    <w:rsid w:val="005E6FEE"/>
    <w:rsid w:val="005E7A81"/>
    <w:rsid w:val="005F230B"/>
    <w:rsid w:val="005F24E9"/>
    <w:rsid w:val="005F2A8B"/>
    <w:rsid w:val="005F5DD4"/>
    <w:rsid w:val="005F75E6"/>
    <w:rsid w:val="005F7915"/>
    <w:rsid w:val="005F7E1F"/>
    <w:rsid w:val="00600D1A"/>
    <w:rsid w:val="006032EC"/>
    <w:rsid w:val="0060397C"/>
    <w:rsid w:val="00604319"/>
    <w:rsid w:val="0060568A"/>
    <w:rsid w:val="00610696"/>
    <w:rsid w:val="00613E0E"/>
    <w:rsid w:val="0061429B"/>
    <w:rsid w:val="00617D66"/>
    <w:rsid w:val="006200E4"/>
    <w:rsid w:val="00623B0D"/>
    <w:rsid w:val="00624973"/>
    <w:rsid w:val="00625080"/>
    <w:rsid w:val="00626349"/>
    <w:rsid w:val="00626963"/>
    <w:rsid w:val="00627B1A"/>
    <w:rsid w:val="00630B49"/>
    <w:rsid w:val="006322B5"/>
    <w:rsid w:val="00632A06"/>
    <w:rsid w:val="006333DC"/>
    <w:rsid w:val="00634174"/>
    <w:rsid w:val="006347DD"/>
    <w:rsid w:val="006353AB"/>
    <w:rsid w:val="006354AA"/>
    <w:rsid w:val="00636F62"/>
    <w:rsid w:val="0063723E"/>
    <w:rsid w:val="00640C4A"/>
    <w:rsid w:val="00640C5C"/>
    <w:rsid w:val="00642D49"/>
    <w:rsid w:val="00644A2D"/>
    <w:rsid w:val="00645C65"/>
    <w:rsid w:val="00650B4D"/>
    <w:rsid w:val="006526D9"/>
    <w:rsid w:val="00652B7B"/>
    <w:rsid w:val="006530F0"/>
    <w:rsid w:val="00654D2F"/>
    <w:rsid w:val="00660B99"/>
    <w:rsid w:val="006667A9"/>
    <w:rsid w:val="006678D0"/>
    <w:rsid w:val="00670B5E"/>
    <w:rsid w:val="006723A0"/>
    <w:rsid w:val="006729F6"/>
    <w:rsid w:val="0067399A"/>
    <w:rsid w:val="00674B4D"/>
    <w:rsid w:val="0067591E"/>
    <w:rsid w:val="0067599D"/>
    <w:rsid w:val="00676545"/>
    <w:rsid w:val="00680C0D"/>
    <w:rsid w:val="00680CCE"/>
    <w:rsid w:val="0068140F"/>
    <w:rsid w:val="00681445"/>
    <w:rsid w:val="0068211D"/>
    <w:rsid w:val="0068296A"/>
    <w:rsid w:val="00685669"/>
    <w:rsid w:val="00685E46"/>
    <w:rsid w:val="00686027"/>
    <w:rsid w:val="00687B5E"/>
    <w:rsid w:val="00687B95"/>
    <w:rsid w:val="00690995"/>
    <w:rsid w:val="00690D38"/>
    <w:rsid w:val="00692333"/>
    <w:rsid w:val="00692913"/>
    <w:rsid w:val="006929EC"/>
    <w:rsid w:val="006A0B89"/>
    <w:rsid w:val="006A163A"/>
    <w:rsid w:val="006B062D"/>
    <w:rsid w:val="006B20F8"/>
    <w:rsid w:val="006B2E25"/>
    <w:rsid w:val="006B373A"/>
    <w:rsid w:val="006B3930"/>
    <w:rsid w:val="006B3D15"/>
    <w:rsid w:val="006B708A"/>
    <w:rsid w:val="006B7939"/>
    <w:rsid w:val="006C11A6"/>
    <w:rsid w:val="006C536C"/>
    <w:rsid w:val="006C5F7A"/>
    <w:rsid w:val="006C6AC4"/>
    <w:rsid w:val="006C79A1"/>
    <w:rsid w:val="006D108D"/>
    <w:rsid w:val="006D13CD"/>
    <w:rsid w:val="006D2012"/>
    <w:rsid w:val="006D238B"/>
    <w:rsid w:val="006D429B"/>
    <w:rsid w:val="006D4570"/>
    <w:rsid w:val="006D643C"/>
    <w:rsid w:val="006E1822"/>
    <w:rsid w:val="006E1F60"/>
    <w:rsid w:val="006E3079"/>
    <w:rsid w:val="006E5DDD"/>
    <w:rsid w:val="006F0298"/>
    <w:rsid w:val="006F14B1"/>
    <w:rsid w:val="006F15CF"/>
    <w:rsid w:val="006F22FE"/>
    <w:rsid w:val="006F237E"/>
    <w:rsid w:val="006F5225"/>
    <w:rsid w:val="006F5E62"/>
    <w:rsid w:val="006F6680"/>
    <w:rsid w:val="006F6A42"/>
    <w:rsid w:val="006F6C30"/>
    <w:rsid w:val="007014D9"/>
    <w:rsid w:val="00704D1E"/>
    <w:rsid w:val="00705CB3"/>
    <w:rsid w:val="00706A6B"/>
    <w:rsid w:val="00707600"/>
    <w:rsid w:val="00707A5C"/>
    <w:rsid w:val="00710820"/>
    <w:rsid w:val="00710C81"/>
    <w:rsid w:val="00710C9D"/>
    <w:rsid w:val="00713293"/>
    <w:rsid w:val="0071362D"/>
    <w:rsid w:val="00713BC8"/>
    <w:rsid w:val="007153B5"/>
    <w:rsid w:val="00717059"/>
    <w:rsid w:val="007172EF"/>
    <w:rsid w:val="00721140"/>
    <w:rsid w:val="00721C53"/>
    <w:rsid w:val="00721F94"/>
    <w:rsid w:val="007243BF"/>
    <w:rsid w:val="00724C8C"/>
    <w:rsid w:val="00726E0C"/>
    <w:rsid w:val="00726E93"/>
    <w:rsid w:val="0072764C"/>
    <w:rsid w:val="00727D99"/>
    <w:rsid w:val="007303D2"/>
    <w:rsid w:val="007304ED"/>
    <w:rsid w:val="00730B41"/>
    <w:rsid w:val="0073139D"/>
    <w:rsid w:val="00733DB1"/>
    <w:rsid w:val="00736C63"/>
    <w:rsid w:val="007413D2"/>
    <w:rsid w:val="0074334F"/>
    <w:rsid w:val="00745013"/>
    <w:rsid w:val="00745437"/>
    <w:rsid w:val="00745F85"/>
    <w:rsid w:val="00746181"/>
    <w:rsid w:val="00746CA1"/>
    <w:rsid w:val="00746F50"/>
    <w:rsid w:val="00751AE2"/>
    <w:rsid w:val="0075485F"/>
    <w:rsid w:val="00756B38"/>
    <w:rsid w:val="00756BAD"/>
    <w:rsid w:val="00760910"/>
    <w:rsid w:val="00761CB0"/>
    <w:rsid w:val="00761CBB"/>
    <w:rsid w:val="00762BCE"/>
    <w:rsid w:val="00763F93"/>
    <w:rsid w:val="00764D5C"/>
    <w:rsid w:val="00765AAF"/>
    <w:rsid w:val="0077042F"/>
    <w:rsid w:val="0077483D"/>
    <w:rsid w:val="00774EF8"/>
    <w:rsid w:val="00775713"/>
    <w:rsid w:val="00777196"/>
    <w:rsid w:val="007803AA"/>
    <w:rsid w:val="007814C1"/>
    <w:rsid w:val="00782F8B"/>
    <w:rsid w:val="00786236"/>
    <w:rsid w:val="0078691F"/>
    <w:rsid w:val="00790380"/>
    <w:rsid w:val="00790B7E"/>
    <w:rsid w:val="00792348"/>
    <w:rsid w:val="00792C99"/>
    <w:rsid w:val="00797915"/>
    <w:rsid w:val="00797DDE"/>
    <w:rsid w:val="007A1714"/>
    <w:rsid w:val="007A31A0"/>
    <w:rsid w:val="007A3943"/>
    <w:rsid w:val="007A399F"/>
    <w:rsid w:val="007A5E5F"/>
    <w:rsid w:val="007A6CC4"/>
    <w:rsid w:val="007A6EA9"/>
    <w:rsid w:val="007A745F"/>
    <w:rsid w:val="007B0F88"/>
    <w:rsid w:val="007B2A8E"/>
    <w:rsid w:val="007B5A5F"/>
    <w:rsid w:val="007B76C0"/>
    <w:rsid w:val="007B7C3C"/>
    <w:rsid w:val="007C029A"/>
    <w:rsid w:val="007C09CC"/>
    <w:rsid w:val="007C3CAB"/>
    <w:rsid w:val="007C496E"/>
    <w:rsid w:val="007C4D80"/>
    <w:rsid w:val="007C53DA"/>
    <w:rsid w:val="007C5AA4"/>
    <w:rsid w:val="007C7D66"/>
    <w:rsid w:val="007D13A4"/>
    <w:rsid w:val="007D408F"/>
    <w:rsid w:val="007D4E52"/>
    <w:rsid w:val="007D55B3"/>
    <w:rsid w:val="007D76CF"/>
    <w:rsid w:val="007D7DC1"/>
    <w:rsid w:val="007D7DE5"/>
    <w:rsid w:val="007E2EF1"/>
    <w:rsid w:val="007F1815"/>
    <w:rsid w:val="007F1AB2"/>
    <w:rsid w:val="007F214D"/>
    <w:rsid w:val="007F32DF"/>
    <w:rsid w:val="007F3646"/>
    <w:rsid w:val="007F449E"/>
    <w:rsid w:val="00800391"/>
    <w:rsid w:val="00801AE5"/>
    <w:rsid w:val="00806F7E"/>
    <w:rsid w:val="008126D1"/>
    <w:rsid w:val="00815DE4"/>
    <w:rsid w:val="00817191"/>
    <w:rsid w:val="008176CD"/>
    <w:rsid w:val="0081793B"/>
    <w:rsid w:val="008212DA"/>
    <w:rsid w:val="00821F67"/>
    <w:rsid w:val="008221FB"/>
    <w:rsid w:val="00822987"/>
    <w:rsid w:val="00824CBB"/>
    <w:rsid w:val="008258CA"/>
    <w:rsid w:val="00825D0D"/>
    <w:rsid w:val="008272E5"/>
    <w:rsid w:val="00830F9B"/>
    <w:rsid w:val="00831709"/>
    <w:rsid w:val="008325E9"/>
    <w:rsid w:val="008341D1"/>
    <w:rsid w:val="008342F7"/>
    <w:rsid w:val="008370A1"/>
    <w:rsid w:val="00841B52"/>
    <w:rsid w:val="0084335D"/>
    <w:rsid w:val="00843592"/>
    <w:rsid w:val="00843AED"/>
    <w:rsid w:val="008452F3"/>
    <w:rsid w:val="00845693"/>
    <w:rsid w:val="008460FF"/>
    <w:rsid w:val="00846806"/>
    <w:rsid w:val="00850981"/>
    <w:rsid w:val="00852E6A"/>
    <w:rsid w:val="00852F6F"/>
    <w:rsid w:val="00853D31"/>
    <w:rsid w:val="00854813"/>
    <w:rsid w:val="00854BC4"/>
    <w:rsid w:val="00854CF2"/>
    <w:rsid w:val="008554D2"/>
    <w:rsid w:val="008576C1"/>
    <w:rsid w:val="00857E86"/>
    <w:rsid w:val="0086146C"/>
    <w:rsid w:val="00861CDB"/>
    <w:rsid w:val="0086354C"/>
    <w:rsid w:val="008718CB"/>
    <w:rsid w:val="00872FEA"/>
    <w:rsid w:val="008735AC"/>
    <w:rsid w:val="00873772"/>
    <w:rsid w:val="008738AF"/>
    <w:rsid w:val="00874185"/>
    <w:rsid w:val="00874199"/>
    <w:rsid w:val="00880633"/>
    <w:rsid w:val="00882C00"/>
    <w:rsid w:val="0088381A"/>
    <w:rsid w:val="00885B6C"/>
    <w:rsid w:val="008931B5"/>
    <w:rsid w:val="00896C78"/>
    <w:rsid w:val="008A1ACA"/>
    <w:rsid w:val="008A49AE"/>
    <w:rsid w:val="008A4A45"/>
    <w:rsid w:val="008A4F4A"/>
    <w:rsid w:val="008A5728"/>
    <w:rsid w:val="008A6E57"/>
    <w:rsid w:val="008A6F0D"/>
    <w:rsid w:val="008B0F7C"/>
    <w:rsid w:val="008B0FB1"/>
    <w:rsid w:val="008B2C26"/>
    <w:rsid w:val="008B43AF"/>
    <w:rsid w:val="008B4920"/>
    <w:rsid w:val="008B55F4"/>
    <w:rsid w:val="008B611E"/>
    <w:rsid w:val="008B6E0D"/>
    <w:rsid w:val="008B7FB3"/>
    <w:rsid w:val="008C0B0A"/>
    <w:rsid w:val="008C5A8E"/>
    <w:rsid w:val="008C5FCB"/>
    <w:rsid w:val="008C7D81"/>
    <w:rsid w:val="008D0581"/>
    <w:rsid w:val="008D0EC0"/>
    <w:rsid w:val="008D1497"/>
    <w:rsid w:val="008D299D"/>
    <w:rsid w:val="008D2A93"/>
    <w:rsid w:val="008D390B"/>
    <w:rsid w:val="008D3DA1"/>
    <w:rsid w:val="008D3FBB"/>
    <w:rsid w:val="008D61DC"/>
    <w:rsid w:val="008D66C0"/>
    <w:rsid w:val="008D6B67"/>
    <w:rsid w:val="008E19AA"/>
    <w:rsid w:val="008E2845"/>
    <w:rsid w:val="008E2E66"/>
    <w:rsid w:val="008E5B17"/>
    <w:rsid w:val="008E5CCE"/>
    <w:rsid w:val="008F1248"/>
    <w:rsid w:val="008F16B2"/>
    <w:rsid w:val="008F60EF"/>
    <w:rsid w:val="008F6813"/>
    <w:rsid w:val="008F6B43"/>
    <w:rsid w:val="008F7F9C"/>
    <w:rsid w:val="0090051F"/>
    <w:rsid w:val="00901AC1"/>
    <w:rsid w:val="00901DBA"/>
    <w:rsid w:val="00911D7E"/>
    <w:rsid w:val="0091272D"/>
    <w:rsid w:val="00912869"/>
    <w:rsid w:val="0091299F"/>
    <w:rsid w:val="009148D0"/>
    <w:rsid w:val="00914D5E"/>
    <w:rsid w:val="00914F6A"/>
    <w:rsid w:val="009178A0"/>
    <w:rsid w:val="00917EA0"/>
    <w:rsid w:val="00920B04"/>
    <w:rsid w:val="00922799"/>
    <w:rsid w:val="00922E41"/>
    <w:rsid w:val="0092706D"/>
    <w:rsid w:val="009271A1"/>
    <w:rsid w:val="009302F0"/>
    <w:rsid w:val="009309A7"/>
    <w:rsid w:val="00933DF0"/>
    <w:rsid w:val="00935BA1"/>
    <w:rsid w:val="00935E20"/>
    <w:rsid w:val="00936156"/>
    <w:rsid w:val="009423A5"/>
    <w:rsid w:val="00943137"/>
    <w:rsid w:val="00944E7A"/>
    <w:rsid w:val="009455F8"/>
    <w:rsid w:val="00945B40"/>
    <w:rsid w:val="00946B58"/>
    <w:rsid w:val="00946FE4"/>
    <w:rsid w:val="009566E1"/>
    <w:rsid w:val="00957A1E"/>
    <w:rsid w:val="00957F09"/>
    <w:rsid w:val="0096054D"/>
    <w:rsid w:val="00961BC1"/>
    <w:rsid w:val="00961CCA"/>
    <w:rsid w:val="0096242F"/>
    <w:rsid w:val="00962E23"/>
    <w:rsid w:val="0096396B"/>
    <w:rsid w:val="00964D64"/>
    <w:rsid w:val="00965DD2"/>
    <w:rsid w:val="009666AB"/>
    <w:rsid w:val="009668F3"/>
    <w:rsid w:val="00967F90"/>
    <w:rsid w:val="00970090"/>
    <w:rsid w:val="00970A0A"/>
    <w:rsid w:val="0097244C"/>
    <w:rsid w:val="00972AED"/>
    <w:rsid w:val="00981A02"/>
    <w:rsid w:val="009826B5"/>
    <w:rsid w:val="0098294E"/>
    <w:rsid w:val="00984F4B"/>
    <w:rsid w:val="0098557B"/>
    <w:rsid w:val="00985790"/>
    <w:rsid w:val="00985CCE"/>
    <w:rsid w:val="00986998"/>
    <w:rsid w:val="00987286"/>
    <w:rsid w:val="00987A7D"/>
    <w:rsid w:val="0099339A"/>
    <w:rsid w:val="009941F4"/>
    <w:rsid w:val="009A253D"/>
    <w:rsid w:val="009A339C"/>
    <w:rsid w:val="009A468B"/>
    <w:rsid w:val="009A52F4"/>
    <w:rsid w:val="009A6291"/>
    <w:rsid w:val="009A7170"/>
    <w:rsid w:val="009A7E27"/>
    <w:rsid w:val="009B10A3"/>
    <w:rsid w:val="009B4397"/>
    <w:rsid w:val="009B553F"/>
    <w:rsid w:val="009B688D"/>
    <w:rsid w:val="009B7D16"/>
    <w:rsid w:val="009C2BD6"/>
    <w:rsid w:val="009C37F3"/>
    <w:rsid w:val="009C49EC"/>
    <w:rsid w:val="009D5889"/>
    <w:rsid w:val="009D5F72"/>
    <w:rsid w:val="009D7477"/>
    <w:rsid w:val="009E1238"/>
    <w:rsid w:val="009E3B84"/>
    <w:rsid w:val="009E72EB"/>
    <w:rsid w:val="009E79F5"/>
    <w:rsid w:val="009F259F"/>
    <w:rsid w:val="009F359F"/>
    <w:rsid w:val="009F6912"/>
    <w:rsid w:val="00A006AE"/>
    <w:rsid w:val="00A013AF"/>
    <w:rsid w:val="00A04D87"/>
    <w:rsid w:val="00A105DA"/>
    <w:rsid w:val="00A14AB2"/>
    <w:rsid w:val="00A159B3"/>
    <w:rsid w:val="00A15E59"/>
    <w:rsid w:val="00A179D8"/>
    <w:rsid w:val="00A20535"/>
    <w:rsid w:val="00A208A6"/>
    <w:rsid w:val="00A20EB8"/>
    <w:rsid w:val="00A210F4"/>
    <w:rsid w:val="00A2677B"/>
    <w:rsid w:val="00A3096E"/>
    <w:rsid w:val="00A316C7"/>
    <w:rsid w:val="00A41F41"/>
    <w:rsid w:val="00A42B08"/>
    <w:rsid w:val="00A430A2"/>
    <w:rsid w:val="00A44259"/>
    <w:rsid w:val="00A44A8D"/>
    <w:rsid w:val="00A4538F"/>
    <w:rsid w:val="00A45F6E"/>
    <w:rsid w:val="00A47D2E"/>
    <w:rsid w:val="00A47D74"/>
    <w:rsid w:val="00A47E5E"/>
    <w:rsid w:val="00A52766"/>
    <w:rsid w:val="00A5276A"/>
    <w:rsid w:val="00A52B8E"/>
    <w:rsid w:val="00A53435"/>
    <w:rsid w:val="00A55181"/>
    <w:rsid w:val="00A56B3A"/>
    <w:rsid w:val="00A57065"/>
    <w:rsid w:val="00A619F1"/>
    <w:rsid w:val="00A62D08"/>
    <w:rsid w:val="00A64F38"/>
    <w:rsid w:val="00A6741C"/>
    <w:rsid w:val="00A6766B"/>
    <w:rsid w:val="00A7425B"/>
    <w:rsid w:val="00A7721A"/>
    <w:rsid w:val="00A8169A"/>
    <w:rsid w:val="00A84269"/>
    <w:rsid w:val="00A8614E"/>
    <w:rsid w:val="00A8634E"/>
    <w:rsid w:val="00A86535"/>
    <w:rsid w:val="00A8666F"/>
    <w:rsid w:val="00A9159C"/>
    <w:rsid w:val="00A92AAA"/>
    <w:rsid w:val="00A9331D"/>
    <w:rsid w:val="00A94B3E"/>
    <w:rsid w:val="00A95586"/>
    <w:rsid w:val="00A956A6"/>
    <w:rsid w:val="00A960C7"/>
    <w:rsid w:val="00A9732E"/>
    <w:rsid w:val="00A97C6E"/>
    <w:rsid w:val="00AA1773"/>
    <w:rsid w:val="00AA228E"/>
    <w:rsid w:val="00AA2803"/>
    <w:rsid w:val="00AA2B3B"/>
    <w:rsid w:val="00AA2FE8"/>
    <w:rsid w:val="00AA3188"/>
    <w:rsid w:val="00AA62FC"/>
    <w:rsid w:val="00AB0407"/>
    <w:rsid w:val="00AB0B95"/>
    <w:rsid w:val="00AB2700"/>
    <w:rsid w:val="00AB7F3A"/>
    <w:rsid w:val="00AC3DB8"/>
    <w:rsid w:val="00AC498B"/>
    <w:rsid w:val="00AC4B30"/>
    <w:rsid w:val="00AC615C"/>
    <w:rsid w:val="00AC628B"/>
    <w:rsid w:val="00AC6C58"/>
    <w:rsid w:val="00AC7C7B"/>
    <w:rsid w:val="00AD0FAD"/>
    <w:rsid w:val="00AD128D"/>
    <w:rsid w:val="00AD1898"/>
    <w:rsid w:val="00AD42B1"/>
    <w:rsid w:val="00AE03C2"/>
    <w:rsid w:val="00AE22D6"/>
    <w:rsid w:val="00AE28B8"/>
    <w:rsid w:val="00AE362A"/>
    <w:rsid w:val="00AE5771"/>
    <w:rsid w:val="00AE75DE"/>
    <w:rsid w:val="00AF23F1"/>
    <w:rsid w:val="00AF41F8"/>
    <w:rsid w:val="00AF4F6A"/>
    <w:rsid w:val="00AF6C23"/>
    <w:rsid w:val="00AF7C74"/>
    <w:rsid w:val="00B02162"/>
    <w:rsid w:val="00B027CF"/>
    <w:rsid w:val="00B03070"/>
    <w:rsid w:val="00B033B8"/>
    <w:rsid w:val="00B05B6B"/>
    <w:rsid w:val="00B06BA2"/>
    <w:rsid w:val="00B06C41"/>
    <w:rsid w:val="00B06CA1"/>
    <w:rsid w:val="00B10E24"/>
    <w:rsid w:val="00B13BA9"/>
    <w:rsid w:val="00B13C03"/>
    <w:rsid w:val="00B1419C"/>
    <w:rsid w:val="00B15B6E"/>
    <w:rsid w:val="00B15C41"/>
    <w:rsid w:val="00B15F6C"/>
    <w:rsid w:val="00B201E6"/>
    <w:rsid w:val="00B247FD"/>
    <w:rsid w:val="00B26C92"/>
    <w:rsid w:val="00B318B8"/>
    <w:rsid w:val="00B32DC6"/>
    <w:rsid w:val="00B33B74"/>
    <w:rsid w:val="00B33C43"/>
    <w:rsid w:val="00B34B65"/>
    <w:rsid w:val="00B35B7F"/>
    <w:rsid w:val="00B366C2"/>
    <w:rsid w:val="00B37106"/>
    <w:rsid w:val="00B3775A"/>
    <w:rsid w:val="00B37772"/>
    <w:rsid w:val="00B40785"/>
    <w:rsid w:val="00B40C97"/>
    <w:rsid w:val="00B41672"/>
    <w:rsid w:val="00B42E4D"/>
    <w:rsid w:val="00B43C4B"/>
    <w:rsid w:val="00B447CA"/>
    <w:rsid w:val="00B46033"/>
    <w:rsid w:val="00B5149B"/>
    <w:rsid w:val="00B5608E"/>
    <w:rsid w:val="00B561C8"/>
    <w:rsid w:val="00B569AA"/>
    <w:rsid w:val="00B61393"/>
    <w:rsid w:val="00B63EDE"/>
    <w:rsid w:val="00B64412"/>
    <w:rsid w:val="00B65425"/>
    <w:rsid w:val="00B6585C"/>
    <w:rsid w:val="00B65ECF"/>
    <w:rsid w:val="00B67CAB"/>
    <w:rsid w:val="00B7066F"/>
    <w:rsid w:val="00B71599"/>
    <w:rsid w:val="00B72435"/>
    <w:rsid w:val="00B83355"/>
    <w:rsid w:val="00B8503A"/>
    <w:rsid w:val="00B862EF"/>
    <w:rsid w:val="00B864FB"/>
    <w:rsid w:val="00B91856"/>
    <w:rsid w:val="00B93834"/>
    <w:rsid w:val="00B93DCF"/>
    <w:rsid w:val="00B943B6"/>
    <w:rsid w:val="00B94406"/>
    <w:rsid w:val="00B9797E"/>
    <w:rsid w:val="00BA1D1B"/>
    <w:rsid w:val="00BA3159"/>
    <w:rsid w:val="00BA57E3"/>
    <w:rsid w:val="00BA6433"/>
    <w:rsid w:val="00BA692A"/>
    <w:rsid w:val="00BA6D58"/>
    <w:rsid w:val="00BB0947"/>
    <w:rsid w:val="00BB3401"/>
    <w:rsid w:val="00BB493E"/>
    <w:rsid w:val="00BB5026"/>
    <w:rsid w:val="00BB5465"/>
    <w:rsid w:val="00BB5C2C"/>
    <w:rsid w:val="00BB5C8D"/>
    <w:rsid w:val="00BB5DAB"/>
    <w:rsid w:val="00BC06F4"/>
    <w:rsid w:val="00BC2A96"/>
    <w:rsid w:val="00BC2D57"/>
    <w:rsid w:val="00BC3508"/>
    <w:rsid w:val="00BC3D6E"/>
    <w:rsid w:val="00BC5261"/>
    <w:rsid w:val="00BC55F5"/>
    <w:rsid w:val="00BD440C"/>
    <w:rsid w:val="00BD7752"/>
    <w:rsid w:val="00BE1C0C"/>
    <w:rsid w:val="00BE48D1"/>
    <w:rsid w:val="00BE5D0A"/>
    <w:rsid w:val="00BE79E1"/>
    <w:rsid w:val="00BF1C19"/>
    <w:rsid w:val="00BF35E4"/>
    <w:rsid w:val="00BF6CC2"/>
    <w:rsid w:val="00BF6FE7"/>
    <w:rsid w:val="00C00225"/>
    <w:rsid w:val="00C01543"/>
    <w:rsid w:val="00C067E9"/>
    <w:rsid w:val="00C10347"/>
    <w:rsid w:val="00C115CC"/>
    <w:rsid w:val="00C127B2"/>
    <w:rsid w:val="00C129FB"/>
    <w:rsid w:val="00C135B5"/>
    <w:rsid w:val="00C15EF6"/>
    <w:rsid w:val="00C16034"/>
    <w:rsid w:val="00C169D5"/>
    <w:rsid w:val="00C1740A"/>
    <w:rsid w:val="00C1770B"/>
    <w:rsid w:val="00C20805"/>
    <w:rsid w:val="00C20F2A"/>
    <w:rsid w:val="00C211B3"/>
    <w:rsid w:val="00C236B0"/>
    <w:rsid w:val="00C2406A"/>
    <w:rsid w:val="00C24ABB"/>
    <w:rsid w:val="00C25AE8"/>
    <w:rsid w:val="00C25F7D"/>
    <w:rsid w:val="00C264DE"/>
    <w:rsid w:val="00C265CE"/>
    <w:rsid w:val="00C272AE"/>
    <w:rsid w:val="00C273F3"/>
    <w:rsid w:val="00C27BB0"/>
    <w:rsid w:val="00C31294"/>
    <w:rsid w:val="00C31A3D"/>
    <w:rsid w:val="00C33242"/>
    <w:rsid w:val="00C33C16"/>
    <w:rsid w:val="00C33D29"/>
    <w:rsid w:val="00C34198"/>
    <w:rsid w:val="00C34633"/>
    <w:rsid w:val="00C34E91"/>
    <w:rsid w:val="00C37A6E"/>
    <w:rsid w:val="00C37F0F"/>
    <w:rsid w:val="00C40D6A"/>
    <w:rsid w:val="00C41282"/>
    <w:rsid w:val="00C43451"/>
    <w:rsid w:val="00C43B58"/>
    <w:rsid w:val="00C43C21"/>
    <w:rsid w:val="00C441DB"/>
    <w:rsid w:val="00C46F31"/>
    <w:rsid w:val="00C46FC5"/>
    <w:rsid w:val="00C5054A"/>
    <w:rsid w:val="00C5062A"/>
    <w:rsid w:val="00C50EF2"/>
    <w:rsid w:val="00C52D45"/>
    <w:rsid w:val="00C5617A"/>
    <w:rsid w:val="00C56F5C"/>
    <w:rsid w:val="00C610FA"/>
    <w:rsid w:val="00C649EF"/>
    <w:rsid w:val="00C674B2"/>
    <w:rsid w:val="00C67D69"/>
    <w:rsid w:val="00C7100E"/>
    <w:rsid w:val="00C71039"/>
    <w:rsid w:val="00C747F4"/>
    <w:rsid w:val="00C74FDB"/>
    <w:rsid w:val="00C75111"/>
    <w:rsid w:val="00C77FFA"/>
    <w:rsid w:val="00C81273"/>
    <w:rsid w:val="00C82D75"/>
    <w:rsid w:val="00C862F7"/>
    <w:rsid w:val="00C86BCB"/>
    <w:rsid w:val="00C901F8"/>
    <w:rsid w:val="00C902B7"/>
    <w:rsid w:val="00C90675"/>
    <w:rsid w:val="00C91842"/>
    <w:rsid w:val="00C92628"/>
    <w:rsid w:val="00CA2429"/>
    <w:rsid w:val="00CA2467"/>
    <w:rsid w:val="00CA558E"/>
    <w:rsid w:val="00CA711B"/>
    <w:rsid w:val="00CA75AC"/>
    <w:rsid w:val="00CA7E58"/>
    <w:rsid w:val="00CB0B96"/>
    <w:rsid w:val="00CB2380"/>
    <w:rsid w:val="00CB2D71"/>
    <w:rsid w:val="00CB44CF"/>
    <w:rsid w:val="00CB458E"/>
    <w:rsid w:val="00CB5B82"/>
    <w:rsid w:val="00CB6AD1"/>
    <w:rsid w:val="00CC3119"/>
    <w:rsid w:val="00CC3A38"/>
    <w:rsid w:val="00CC4249"/>
    <w:rsid w:val="00CC58C5"/>
    <w:rsid w:val="00CC6578"/>
    <w:rsid w:val="00CC6660"/>
    <w:rsid w:val="00CC7B1A"/>
    <w:rsid w:val="00CD093B"/>
    <w:rsid w:val="00CD0975"/>
    <w:rsid w:val="00CD2BE3"/>
    <w:rsid w:val="00CD2FC0"/>
    <w:rsid w:val="00CD452E"/>
    <w:rsid w:val="00CE5D69"/>
    <w:rsid w:val="00CE762B"/>
    <w:rsid w:val="00CF1464"/>
    <w:rsid w:val="00CF18D2"/>
    <w:rsid w:val="00CF3F58"/>
    <w:rsid w:val="00CF4817"/>
    <w:rsid w:val="00CF60E9"/>
    <w:rsid w:val="00CF6159"/>
    <w:rsid w:val="00CF6AC4"/>
    <w:rsid w:val="00D01522"/>
    <w:rsid w:val="00D036D9"/>
    <w:rsid w:val="00D05140"/>
    <w:rsid w:val="00D0530A"/>
    <w:rsid w:val="00D0778E"/>
    <w:rsid w:val="00D07953"/>
    <w:rsid w:val="00D10C24"/>
    <w:rsid w:val="00D11DA6"/>
    <w:rsid w:val="00D15C4C"/>
    <w:rsid w:val="00D15D89"/>
    <w:rsid w:val="00D16C72"/>
    <w:rsid w:val="00D16FD3"/>
    <w:rsid w:val="00D2013D"/>
    <w:rsid w:val="00D21352"/>
    <w:rsid w:val="00D24C53"/>
    <w:rsid w:val="00D2697A"/>
    <w:rsid w:val="00D35B06"/>
    <w:rsid w:val="00D3666D"/>
    <w:rsid w:val="00D37470"/>
    <w:rsid w:val="00D37F2D"/>
    <w:rsid w:val="00D40ED1"/>
    <w:rsid w:val="00D4348C"/>
    <w:rsid w:val="00D47756"/>
    <w:rsid w:val="00D478E9"/>
    <w:rsid w:val="00D508B3"/>
    <w:rsid w:val="00D50A07"/>
    <w:rsid w:val="00D51DEC"/>
    <w:rsid w:val="00D5359A"/>
    <w:rsid w:val="00D545D9"/>
    <w:rsid w:val="00D54BC3"/>
    <w:rsid w:val="00D54F10"/>
    <w:rsid w:val="00D56F76"/>
    <w:rsid w:val="00D66D8C"/>
    <w:rsid w:val="00D72DCE"/>
    <w:rsid w:val="00D72F2E"/>
    <w:rsid w:val="00D735FB"/>
    <w:rsid w:val="00D75C34"/>
    <w:rsid w:val="00D8024D"/>
    <w:rsid w:val="00D81698"/>
    <w:rsid w:val="00D85F72"/>
    <w:rsid w:val="00D87914"/>
    <w:rsid w:val="00D913B0"/>
    <w:rsid w:val="00D92AD9"/>
    <w:rsid w:val="00D9318B"/>
    <w:rsid w:val="00D94C44"/>
    <w:rsid w:val="00D95F2C"/>
    <w:rsid w:val="00DA2179"/>
    <w:rsid w:val="00DA30D5"/>
    <w:rsid w:val="00DA3B45"/>
    <w:rsid w:val="00DB0E2B"/>
    <w:rsid w:val="00DB162F"/>
    <w:rsid w:val="00DB34D3"/>
    <w:rsid w:val="00DB3CA3"/>
    <w:rsid w:val="00DB4BB7"/>
    <w:rsid w:val="00DB5A4D"/>
    <w:rsid w:val="00DB621E"/>
    <w:rsid w:val="00DC0F57"/>
    <w:rsid w:val="00DC1013"/>
    <w:rsid w:val="00DC3CA0"/>
    <w:rsid w:val="00DC47BC"/>
    <w:rsid w:val="00DD01CD"/>
    <w:rsid w:val="00DD0A3D"/>
    <w:rsid w:val="00DD0B5C"/>
    <w:rsid w:val="00DD0DDB"/>
    <w:rsid w:val="00DD196F"/>
    <w:rsid w:val="00DD2D5F"/>
    <w:rsid w:val="00DD402A"/>
    <w:rsid w:val="00DD46C0"/>
    <w:rsid w:val="00DD5A45"/>
    <w:rsid w:val="00DD6AFD"/>
    <w:rsid w:val="00DD6E39"/>
    <w:rsid w:val="00DD790C"/>
    <w:rsid w:val="00DD7E65"/>
    <w:rsid w:val="00DE0FEA"/>
    <w:rsid w:val="00DE21E4"/>
    <w:rsid w:val="00DE29FE"/>
    <w:rsid w:val="00DE3506"/>
    <w:rsid w:val="00DE3D77"/>
    <w:rsid w:val="00DE58C1"/>
    <w:rsid w:val="00DE7E2D"/>
    <w:rsid w:val="00DF1D4F"/>
    <w:rsid w:val="00DF453C"/>
    <w:rsid w:val="00DF4669"/>
    <w:rsid w:val="00DF4DD3"/>
    <w:rsid w:val="00DF5CBD"/>
    <w:rsid w:val="00DF69F1"/>
    <w:rsid w:val="00DF6AB5"/>
    <w:rsid w:val="00E00248"/>
    <w:rsid w:val="00E01F36"/>
    <w:rsid w:val="00E0657C"/>
    <w:rsid w:val="00E072E2"/>
    <w:rsid w:val="00E12E26"/>
    <w:rsid w:val="00E1413F"/>
    <w:rsid w:val="00E1455A"/>
    <w:rsid w:val="00E147F4"/>
    <w:rsid w:val="00E1507B"/>
    <w:rsid w:val="00E16EF0"/>
    <w:rsid w:val="00E16F6F"/>
    <w:rsid w:val="00E16FFF"/>
    <w:rsid w:val="00E2281E"/>
    <w:rsid w:val="00E22F2B"/>
    <w:rsid w:val="00E24F07"/>
    <w:rsid w:val="00E25765"/>
    <w:rsid w:val="00E27A9F"/>
    <w:rsid w:val="00E3068C"/>
    <w:rsid w:val="00E306B8"/>
    <w:rsid w:val="00E30BD9"/>
    <w:rsid w:val="00E3198B"/>
    <w:rsid w:val="00E340AE"/>
    <w:rsid w:val="00E35050"/>
    <w:rsid w:val="00E37BD4"/>
    <w:rsid w:val="00E37D6A"/>
    <w:rsid w:val="00E41185"/>
    <w:rsid w:val="00E423C8"/>
    <w:rsid w:val="00E43F7A"/>
    <w:rsid w:val="00E45878"/>
    <w:rsid w:val="00E474F2"/>
    <w:rsid w:val="00E504D3"/>
    <w:rsid w:val="00E57523"/>
    <w:rsid w:val="00E61106"/>
    <w:rsid w:val="00E620F6"/>
    <w:rsid w:val="00E66E44"/>
    <w:rsid w:val="00E6761A"/>
    <w:rsid w:val="00E67F34"/>
    <w:rsid w:val="00E71A71"/>
    <w:rsid w:val="00E7299B"/>
    <w:rsid w:val="00E72EA4"/>
    <w:rsid w:val="00E7363B"/>
    <w:rsid w:val="00E74651"/>
    <w:rsid w:val="00E748D9"/>
    <w:rsid w:val="00E7611A"/>
    <w:rsid w:val="00E76962"/>
    <w:rsid w:val="00E77447"/>
    <w:rsid w:val="00E80D88"/>
    <w:rsid w:val="00E82399"/>
    <w:rsid w:val="00E8336E"/>
    <w:rsid w:val="00E84293"/>
    <w:rsid w:val="00E843A0"/>
    <w:rsid w:val="00E87595"/>
    <w:rsid w:val="00E91567"/>
    <w:rsid w:val="00E91C86"/>
    <w:rsid w:val="00E93FF5"/>
    <w:rsid w:val="00EA0036"/>
    <w:rsid w:val="00EA49D9"/>
    <w:rsid w:val="00EA4BE6"/>
    <w:rsid w:val="00EA58E3"/>
    <w:rsid w:val="00EB0EA4"/>
    <w:rsid w:val="00EB156E"/>
    <w:rsid w:val="00EB33F1"/>
    <w:rsid w:val="00EB37D7"/>
    <w:rsid w:val="00EB64D4"/>
    <w:rsid w:val="00EC143C"/>
    <w:rsid w:val="00EC2AC8"/>
    <w:rsid w:val="00EC3793"/>
    <w:rsid w:val="00EC54CD"/>
    <w:rsid w:val="00EC6685"/>
    <w:rsid w:val="00ED0700"/>
    <w:rsid w:val="00ED27BD"/>
    <w:rsid w:val="00ED3DFE"/>
    <w:rsid w:val="00ED4FB3"/>
    <w:rsid w:val="00ED5F5F"/>
    <w:rsid w:val="00ED5F86"/>
    <w:rsid w:val="00ED6EBB"/>
    <w:rsid w:val="00EE039D"/>
    <w:rsid w:val="00EE0CB9"/>
    <w:rsid w:val="00EE28E5"/>
    <w:rsid w:val="00EF06DD"/>
    <w:rsid w:val="00EF2283"/>
    <w:rsid w:val="00EF3510"/>
    <w:rsid w:val="00F02435"/>
    <w:rsid w:val="00F02B21"/>
    <w:rsid w:val="00F03966"/>
    <w:rsid w:val="00F03F58"/>
    <w:rsid w:val="00F108E3"/>
    <w:rsid w:val="00F10931"/>
    <w:rsid w:val="00F10A0D"/>
    <w:rsid w:val="00F11A93"/>
    <w:rsid w:val="00F12A25"/>
    <w:rsid w:val="00F14771"/>
    <w:rsid w:val="00F1725B"/>
    <w:rsid w:val="00F23B1A"/>
    <w:rsid w:val="00F24EC0"/>
    <w:rsid w:val="00F26037"/>
    <w:rsid w:val="00F26F2A"/>
    <w:rsid w:val="00F27094"/>
    <w:rsid w:val="00F3067A"/>
    <w:rsid w:val="00F3157B"/>
    <w:rsid w:val="00F316C6"/>
    <w:rsid w:val="00F31B6D"/>
    <w:rsid w:val="00F33080"/>
    <w:rsid w:val="00F351C2"/>
    <w:rsid w:val="00F3584A"/>
    <w:rsid w:val="00F3695F"/>
    <w:rsid w:val="00F42B11"/>
    <w:rsid w:val="00F43152"/>
    <w:rsid w:val="00F439A6"/>
    <w:rsid w:val="00F47010"/>
    <w:rsid w:val="00F5070B"/>
    <w:rsid w:val="00F51D63"/>
    <w:rsid w:val="00F52BF7"/>
    <w:rsid w:val="00F538D2"/>
    <w:rsid w:val="00F54845"/>
    <w:rsid w:val="00F54ED5"/>
    <w:rsid w:val="00F61669"/>
    <w:rsid w:val="00F62AC7"/>
    <w:rsid w:val="00F630C1"/>
    <w:rsid w:val="00F641FA"/>
    <w:rsid w:val="00F653AF"/>
    <w:rsid w:val="00F659CD"/>
    <w:rsid w:val="00F65F38"/>
    <w:rsid w:val="00F705C0"/>
    <w:rsid w:val="00F707F1"/>
    <w:rsid w:val="00F711B2"/>
    <w:rsid w:val="00F71530"/>
    <w:rsid w:val="00F7252F"/>
    <w:rsid w:val="00F731BD"/>
    <w:rsid w:val="00F735F7"/>
    <w:rsid w:val="00F745FE"/>
    <w:rsid w:val="00F74FC3"/>
    <w:rsid w:val="00F76593"/>
    <w:rsid w:val="00F7688F"/>
    <w:rsid w:val="00F77B1F"/>
    <w:rsid w:val="00F803F4"/>
    <w:rsid w:val="00F846DD"/>
    <w:rsid w:val="00F84EFA"/>
    <w:rsid w:val="00F91934"/>
    <w:rsid w:val="00F91A8C"/>
    <w:rsid w:val="00F91CDC"/>
    <w:rsid w:val="00F92663"/>
    <w:rsid w:val="00F929C4"/>
    <w:rsid w:val="00F930CA"/>
    <w:rsid w:val="00F962DA"/>
    <w:rsid w:val="00FA0DB0"/>
    <w:rsid w:val="00FA161C"/>
    <w:rsid w:val="00FA3EB0"/>
    <w:rsid w:val="00FA3ECA"/>
    <w:rsid w:val="00FA44E5"/>
    <w:rsid w:val="00FA4F9A"/>
    <w:rsid w:val="00FA5278"/>
    <w:rsid w:val="00FA7CC2"/>
    <w:rsid w:val="00FB0298"/>
    <w:rsid w:val="00FB13E8"/>
    <w:rsid w:val="00FB1C0D"/>
    <w:rsid w:val="00FB2344"/>
    <w:rsid w:val="00FB490D"/>
    <w:rsid w:val="00FB74BD"/>
    <w:rsid w:val="00FC00C6"/>
    <w:rsid w:val="00FC29AA"/>
    <w:rsid w:val="00FC2C88"/>
    <w:rsid w:val="00FC37C0"/>
    <w:rsid w:val="00FC39A5"/>
    <w:rsid w:val="00FC3A94"/>
    <w:rsid w:val="00FC4ADA"/>
    <w:rsid w:val="00FD0322"/>
    <w:rsid w:val="00FD0C6D"/>
    <w:rsid w:val="00FD1957"/>
    <w:rsid w:val="00FD4F89"/>
    <w:rsid w:val="00FE084C"/>
    <w:rsid w:val="00FE0F69"/>
    <w:rsid w:val="00FE32D2"/>
    <w:rsid w:val="00FE37FD"/>
    <w:rsid w:val="00FE4546"/>
    <w:rsid w:val="00FE49D6"/>
    <w:rsid w:val="00FE4AFC"/>
    <w:rsid w:val="00FE76C4"/>
    <w:rsid w:val="00FF0552"/>
    <w:rsid w:val="00FF2B36"/>
    <w:rsid w:val="00FF3084"/>
    <w:rsid w:val="00FF3289"/>
    <w:rsid w:val="00FF358B"/>
    <w:rsid w:val="00FF4025"/>
    <w:rsid w:val="00FF5721"/>
    <w:rsid w:val="00FF573D"/>
    <w:rsid w:val="00FF710F"/>
    <w:rsid w:val="00FF73D8"/>
    <w:rsid w:val="00FF7B49"/>
    <w:rsid w:val="00FF7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7f7e82,#646464"/>
    </o:shapedefaults>
    <o:shapelayout v:ext="edit">
      <o:idmap v:ext="edit" data="1"/>
    </o:shapelayout>
  </w:shapeDefaults>
  <w:decimalSymbol w:val="."/>
  <w:listSeparator w:val=","/>
  <w14:docId w14:val="41D3BDC0"/>
  <w15:docId w15:val="{58D2BF14-9C81-4699-8CEF-6B828348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69F1"/>
    <w:rPr>
      <w:sz w:val="24"/>
      <w:szCs w:val="24"/>
      <w:lang w:val="en-US" w:eastAsia="en-US"/>
    </w:rPr>
  </w:style>
  <w:style w:type="paragraph" w:styleId="Heading2">
    <w:name w:val="heading 2"/>
    <w:basedOn w:val="Normal"/>
    <w:next w:val="Normal"/>
    <w:qFormat/>
    <w:rsid w:val="0037342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D4570"/>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qFormat/>
    <w:rsid w:val="006D4570"/>
    <w:pPr>
      <w:keepNext/>
      <w:numPr>
        <w:ilvl w:val="3"/>
        <w:numId w:val="3"/>
      </w:numPr>
      <w:spacing w:before="240" w:after="60"/>
      <w:outlineLvl w:val="3"/>
    </w:pPr>
    <w:rPr>
      <w:b/>
      <w:bCs/>
      <w:sz w:val="28"/>
      <w:szCs w:val="28"/>
    </w:rPr>
  </w:style>
  <w:style w:type="paragraph" w:styleId="Heading5">
    <w:name w:val="heading 5"/>
    <w:basedOn w:val="Normal"/>
    <w:next w:val="Normal"/>
    <w:qFormat/>
    <w:rsid w:val="00626349"/>
    <w:pPr>
      <w:spacing w:before="240" w:after="60"/>
      <w:outlineLvl w:val="4"/>
    </w:pPr>
    <w:rPr>
      <w:b/>
      <w:bCs/>
      <w:i/>
      <w:iCs/>
      <w:sz w:val="26"/>
      <w:szCs w:val="26"/>
    </w:rPr>
  </w:style>
  <w:style w:type="paragraph" w:styleId="Heading6">
    <w:name w:val="heading 6"/>
    <w:basedOn w:val="Normal"/>
    <w:next w:val="Normal"/>
    <w:qFormat/>
    <w:rsid w:val="00626349"/>
    <w:pPr>
      <w:spacing w:before="240" w:after="60"/>
      <w:outlineLvl w:val="5"/>
    </w:pPr>
    <w:rPr>
      <w:b/>
      <w:bCs/>
      <w:sz w:val="22"/>
      <w:szCs w:val="22"/>
    </w:rPr>
  </w:style>
  <w:style w:type="paragraph" w:styleId="Heading7">
    <w:name w:val="heading 7"/>
    <w:basedOn w:val="Normal"/>
    <w:next w:val="Normal"/>
    <w:qFormat/>
    <w:rsid w:val="00626349"/>
    <w:pPr>
      <w:spacing w:before="240" w:after="60"/>
      <w:outlineLvl w:val="6"/>
    </w:pPr>
  </w:style>
  <w:style w:type="paragraph" w:styleId="Heading8">
    <w:name w:val="heading 8"/>
    <w:basedOn w:val="Normal"/>
    <w:next w:val="Normal"/>
    <w:qFormat/>
    <w:rsid w:val="00626349"/>
    <w:pPr>
      <w:spacing w:before="240" w:after="60"/>
      <w:outlineLvl w:val="7"/>
    </w:pPr>
    <w:rPr>
      <w:i/>
      <w:iCs/>
    </w:rPr>
  </w:style>
  <w:style w:type="paragraph" w:styleId="Heading9">
    <w:name w:val="heading 9"/>
    <w:basedOn w:val="Normal"/>
    <w:next w:val="Normal"/>
    <w:qFormat/>
    <w:rsid w:val="0062634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127B2"/>
    <w:pPr>
      <w:tabs>
        <w:tab w:val="center" w:pos="4320"/>
        <w:tab w:val="right" w:pos="8640"/>
      </w:tabs>
    </w:pPr>
  </w:style>
  <w:style w:type="paragraph" w:styleId="Footer">
    <w:name w:val="footer"/>
    <w:basedOn w:val="Normal"/>
    <w:semiHidden/>
    <w:rsid w:val="00A3096E"/>
    <w:pPr>
      <w:tabs>
        <w:tab w:val="center" w:pos="4320"/>
        <w:tab w:val="right" w:pos="8640"/>
      </w:tabs>
      <w:jc w:val="right"/>
    </w:pPr>
    <w:rPr>
      <w:rFonts w:ascii="EYInterstate Light" w:hAnsi="EYInterstate Light"/>
      <w:sz w:val="16"/>
    </w:rPr>
  </w:style>
  <w:style w:type="table" w:styleId="TableGrid">
    <w:name w:val="Table Grid"/>
    <w:basedOn w:val="TableNormal"/>
    <w:rsid w:val="00797915"/>
    <w:rPr>
      <w:rFonts w:ascii="Arial" w:hAnsi="Arial"/>
      <w:sz w:val="18"/>
    </w:rPr>
    <w:tblPr>
      <w:tblCellMar>
        <w:left w:w="57" w:type="dxa"/>
        <w:right w:w="57" w:type="dxa"/>
      </w:tblCellMar>
    </w:tblPr>
    <w:tblStylePr w:type="firstRow">
      <w:tblPr/>
      <w:trPr>
        <w:tblHeader/>
      </w:trPr>
    </w:tblStylePr>
    <w:tblStylePr w:type="lastRow">
      <w:tblPr/>
      <w:tcPr>
        <w:tcBorders>
          <w:top w:val="nil"/>
          <w:left w:val="nil"/>
          <w:bottom w:val="nil"/>
          <w:right w:val="nil"/>
          <w:insideH w:val="nil"/>
          <w:insideV w:val="nil"/>
          <w:tl2br w:val="nil"/>
          <w:tr2bl w:val="nil"/>
        </w:tcBorders>
      </w:tcPr>
    </w:tblStylePr>
  </w:style>
  <w:style w:type="paragraph" w:customStyle="1" w:styleId="EYNormal">
    <w:name w:val="EY Normal"/>
    <w:link w:val="EYNormalChar"/>
    <w:rsid w:val="00C7100E"/>
    <w:pPr>
      <w:suppressAutoHyphens/>
    </w:pPr>
    <w:rPr>
      <w:rFonts w:ascii="Arial" w:hAnsi="Arial" w:cs="Arial"/>
      <w:kern w:val="12"/>
      <w:szCs w:val="24"/>
      <w:lang w:val="en-GB" w:eastAsia="en-US"/>
    </w:rPr>
  </w:style>
  <w:style w:type="paragraph" w:customStyle="1" w:styleId="EYBodytextwithoutparaspace">
    <w:name w:val="EY Body text (without para space)"/>
    <w:basedOn w:val="EYNormal"/>
    <w:link w:val="EYBodytextwithoutparaspaceCharChar"/>
    <w:rsid w:val="00C7100E"/>
  </w:style>
  <w:style w:type="paragraph" w:customStyle="1" w:styleId="EYBoldsubjectheading">
    <w:name w:val="EY Bold subject heading"/>
    <w:basedOn w:val="EYNormal"/>
    <w:next w:val="EYBodytextwithparaspace"/>
    <w:link w:val="EYBoldsubjectheadingChar"/>
    <w:rsid w:val="00CD0975"/>
    <w:pPr>
      <w:keepNext/>
      <w:spacing w:before="120" w:after="240"/>
    </w:pPr>
    <w:rPr>
      <w:b/>
      <w:sz w:val="26"/>
    </w:rPr>
  </w:style>
  <w:style w:type="paragraph" w:customStyle="1" w:styleId="EYClosure">
    <w:name w:val="EY Closure"/>
    <w:basedOn w:val="EYBodytextwithoutparaspace"/>
    <w:next w:val="EYBodytextwithoutparaspace"/>
    <w:rsid w:val="00FE32D2"/>
    <w:pPr>
      <w:spacing w:after="1040"/>
    </w:pPr>
  </w:style>
  <w:style w:type="paragraph" w:customStyle="1" w:styleId="EYAttachment">
    <w:name w:val="EY Attachment"/>
    <w:basedOn w:val="EYBodytextwithoutparaspace"/>
    <w:next w:val="EYBodytextwithoutparaspace"/>
    <w:rsid w:val="002B5F29"/>
    <w:pPr>
      <w:spacing w:before="240"/>
    </w:pPr>
  </w:style>
  <w:style w:type="paragraph" w:customStyle="1" w:styleId="EYContinuationheader">
    <w:name w:val="EY Continuation header"/>
    <w:basedOn w:val="EYBodytextwithoutparaspace"/>
    <w:rsid w:val="0060568A"/>
    <w:pPr>
      <w:tabs>
        <w:tab w:val="left" w:pos="2495"/>
      </w:tabs>
      <w:spacing w:before="360"/>
      <w:jc w:val="right"/>
    </w:pPr>
  </w:style>
  <w:style w:type="paragraph" w:customStyle="1" w:styleId="EYHeading2">
    <w:name w:val="EY Heading 2"/>
    <w:basedOn w:val="EYHeading1"/>
    <w:next w:val="EYBodytextwithparaspace"/>
    <w:link w:val="EYHeading2Char"/>
    <w:rsid w:val="00CD0975"/>
    <w:pPr>
      <w:spacing w:after="120"/>
    </w:pPr>
    <w:rPr>
      <w:sz w:val="22"/>
    </w:rPr>
  </w:style>
  <w:style w:type="paragraph" w:customStyle="1" w:styleId="EYHeading3">
    <w:name w:val="EY Heading 3"/>
    <w:basedOn w:val="EYHeading1"/>
    <w:next w:val="EYBodytextwithparaspace"/>
    <w:rsid w:val="006D4570"/>
    <w:pPr>
      <w:spacing w:after="120"/>
    </w:pPr>
    <w:rPr>
      <w:i/>
      <w:sz w:val="22"/>
    </w:rPr>
  </w:style>
  <w:style w:type="paragraph" w:customStyle="1" w:styleId="EYHeading1">
    <w:name w:val="EY Heading 1"/>
    <w:basedOn w:val="EYNormal"/>
    <w:next w:val="EYBodytextwithparaspace"/>
    <w:link w:val="EYHeading1Char"/>
    <w:rsid w:val="00CD0975"/>
    <w:pPr>
      <w:keepNext/>
      <w:spacing w:before="120" w:after="240"/>
    </w:pPr>
    <w:rPr>
      <w:b/>
      <w:sz w:val="26"/>
    </w:rPr>
  </w:style>
  <w:style w:type="paragraph" w:customStyle="1" w:styleId="EYBodytextwithparaspace">
    <w:name w:val="EY Body text (with para space)"/>
    <w:basedOn w:val="EYBodytextwithoutparaspace"/>
    <w:link w:val="EYBodytextwithparaspaceChar"/>
    <w:rsid w:val="006D4570"/>
    <w:pPr>
      <w:spacing w:after="240"/>
    </w:pPr>
  </w:style>
  <w:style w:type="character" w:customStyle="1" w:styleId="EYNormalChar">
    <w:name w:val="EY Normal Char"/>
    <w:basedOn w:val="DefaultParagraphFont"/>
    <w:link w:val="EYNormal"/>
    <w:rsid w:val="00C7100E"/>
    <w:rPr>
      <w:rFonts w:ascii="Arial" w:hAnsi="Arial" w:cs="Arial"/>
      <w:kern w:val="12"/>
      <w:szCs w:val="24"/>
      <w:lang w:val="en-GB" w:eastAsia="en-US" w:bidi="ar-SA"/>
    </w:rPr>
  </w:style>
  <w:style w:type="character" w:customStyle="1" w:styleId="EYBodytextwithoutparaspaceCharChar">
    <w:name w:val="EY Body text (without para space) Char Char"/>
    <w:basedOn w:val="EYNormalChar"/>
    <w:link w:val="EYBodytextwithoutparaspace"/>
    <w:rsid w:val="00C7100E"/>
    <w:rPr>
      <w:rFonts w:ascii="Arial" w:hAnsi="Arial" w:cs="Arial"/>
      <w:kern w:val="12"/>
      <w:szCs w:val="24"/>
      <w:lang w:val="en-GB" w:eastAsia="en-US" w:bidi="ar-SA"/>
    </w:rPr>
  </w:style>
  <w:style w:type="character" w:customStyle="1" w:styleId="EYBodytextwithparaspaceChar">
    <w:name w:val="EY Body text (with para space) Char"/>
    <w:basedOn w:val="EYBodytextwithoutparaspaceCharChar"/>
    <w:link w:val="EYBodytextwithparaspace"/>
    <w:rsid w:val="006D4570"/>
    <w:rPr>
      <w:rFonts w:ascii="Arial" w:hAnsi="Arial" w:cs="Arial"/>
      <w:kern w:val="12"/>
      <w:szCs w:val="24"/>
      <w:lang w:val="en-GB" w:eastAsia="en-US" w:bidi="ar-SA"/>
    </w:rPr>
  </w:style>
  <w:style w:type="paragraph" w:customStyle="1" w:styleId="EYDate">
    <w:name w:val="EY Date"/>
    <w:basedOn w:val="EYBodytextwithoutparaspace"/>
    <w:rsid w:val="005A3B13"/>
  </w:style>
  <w:style w:type="paragraph" w:customStyle="1" w:styleId="EYBulletedtext1">
    <w:name w:val="EY Bulleted text 1"/>
    <w:basedOn w:val="EYBodytextwithparaspace"/>
    <w:rsid w:val="006D4570"/>
    <w:pPr>
      <w:numPr>
        <w:numId w:val="4"/>
      </w:numPr>
    </w:pPr>
  </w:style>
  <w:style w:type="paragraph" w:customStyle="1" w:styleId="EYBulletedtext2">
    <w:name w:val="EY Bulleted text 2"/>
    <w:basedOn w:val="EYBodytextwithparaspace"/>
    <w:rsid w:val="006D4570"/>
    <w:pPr>
      <w:numPr>
        <w:ilvl w:val="1"/>
        <w:numId w:val="4"/>
      </w:numPr>
    </w:pPr>
  </w:style>
  <w:style w:type="paragraph" w:customStyle="1" w:styleId="EYNumber">
    <w:name w:val="EY Number"/>
    <w:basedOn w:val="EYNormal"/>
    <w:rsid w:val="00C7100E"/>
    <w:pPr>
      <w:numPr>
        <w:numId w:val="1"/>
      </w:numPr>
      <w:spacing w:after="240"/>
    </w:pPr>
  </w:style>
  <w:style w:type="paragraph" w:customStyle="1" w:styleId="EYLetter">
    <w:name w:val="EY Letter"/>
    <w:basedOn w:val="EYNumber"/>
    <w:rsid w:val="00C7100E"/>
    <w:pPr>
      <w:numPr>
        <w:ilvl w:val="1"/>
      </w:numPr>
    </w:pPr>
  </w:style>
  <w:style w:type="paragraph" w:customStyle="1" w:styleId="AlphaBullet">
    <w:name w:val="Alpha Bullet"/>
    <w:basedOn w:val="Normal"/>
    <w:semiHidden/>
    <w:rsid w:val="0056144A"/>
  </w:style>
  <w:style w:type="paragraph" w:customStyle="1" w:styleId="RomanBullet">
    <w:name w:val="Roman Bullet"/>
    <w:basedOn w:val="Normal"/>
    <w:semiHidden/>
    <w:rsid w:val="0056144A"/>
  </w:style>
  <w:style w:type="character" w:styleId="PageNumber">
    <w:name w:val="page number"/>
    <w:basedOn w:val="EYNormalChar"/>
    <w:rsid w:val="00C7100E"/>
    <w:rPr>
      <w:rFonts w:ascii="Arial" w:hAnsi="Arial" w:cs="Arial"/>
      <w:kern w:val="12"/>
      <w:sz w:val="20"/>
      <w:szCs w:val="24"/>
      <w:lang w:val="en-GB" w:eastAsia="en-US" w:bidi="ar-SA"/>
    </w:rPr>
  </w:style>
  <w:style w:type="paragraph" w:customStyle="1" w:styleId="EYTabletext">
    <w:name w:val="EY Table text"/>
    <w:basedOn w:val="EYNormal"/>
    <w:rsid w:val="00AB7F3A"/>
    <w:pPr>
      <w:spacing w:before="60" w:after="60"/>
    </w:pPr>
    <w:rPr>
      <w:kern w:val="0"/>
    </w:rPr>
  </w:style>
  <w:style w:type="paragraph" w:customStyle="1" w:styleId="EYTableheading">
    <w:name w:val="EY Table heading"/>
    <w:basedOn w:val="EYTabletext"/>
    <w:rsid w:val="00AA62FC"/>
    <w:rPr>
      <w:b/>
      <w:color w:val="7F7E82"/>
    </w:rPr>
  </w:style>
  <w:style w:type="paragraph" w:customStyle="1" w:styleId="EYSource">
    <w:name w:val="EY Source"/>
    <w:basedOn w:val="EYNormal"/>
    <w:next w:val="EYBodytextwithparaspace"/>
    <w:rsid w:val="002B5F29"/>
    <w:pPr>
      <w:spacing w:before="60" w:after="60"/>
    </w:pPr>
    <w:rPr>
      <w:i/>
      <w:sz w:val="16"/>
    </w:rPr>
  </w:style>
  <w:style w:type="paragraph" w:customStyle="1" w:styleId="EYBusinessaddress">
    <w:name w:val="EY Business address"/>
    <w:basedOn w:val="EYNormal"/>
    <w:rsid w:val="007C029A"/>
    <w:rPr>
      <w:color w:val="666666"/>
      <w:sz w:val="15"/>
    </w:rPr>
  </w:style>
  <w:style w:type="paragraph" w:customStyle="1" w:styleId="EYBusinessaddressbold">
    <w:name w:val="EY Business address (bold)"/>
    <w:basedOn w:val="EYBusinessaddress"/>
    <w:next w:val="EYBusinessaddress"/>
    <w:rsid w:val="00373426"/>
    <w:rPr>
      <w:b/>
    </w:rPr>
  </w:style>
  <w:style w:type="paragraph" w:customStyle="1" w:styleId="EYLetterbullet1">
    <w:name w:val="EY Letter bullet 1"/>
    <w:basedOn w:val="EYNormal"/>
    <w:rsid w:val="002B5F29"/>
    <w:pPr>
      <w:numPr>
        <w:numId w:val="3"/>
      </w:numPr>
      <w:spacing w:after="240"/>
    </w:pPr>
  </w:style>
  <w:style w:type="paragraph" w:customStyle="1" w:styleId="EYDocumenttitle">
    <w:name w:val="EY Document title"/>
    <w:basedOn w:val="EYNormal"/>
    <w:next w:val="EYBodytextwithparaspace"/>
    <w:rsid w:val="00CD0975"/>
    <w:pPr>
      <w:keepNext/>
      <w:spacing w:after="240"/>
    </w:pPr>
    <w:rPr>
      <w:spacing w:val="-4"/>
      <w:sz w:val="36"/>
    </w:rPr>
  </w:style>
  <w:style w:type="paragraph" w:customStyle="1" w:styleId="EYDocumentprompts">
    <w:name w:val="EY Document prompts"/>
    <w:basedOn w:val="EYNormal"/>
    <w:rsid w:val="002B5F29"/>
    <w:pPr>
      <w:spacing w:before="60" w:after="60"/>
    </w:pPr>
  </w:style>
  <w:style w:type="paragraph" w:customStyle="1" w:styleId="EYTabletextbold">
    <w:name w:val="EY Table text bold"/>
    <w:basedOn w:val="EYTabletext"/>
    <w:rsid w:val="00DF69F1"/>
    <w:rPr>
      <w:b/>
    </w:rPr>
  </w:style>
  <w:style w:type="paragraph" w:customStyle="1" w:styleId="EYTablebullet1">
    <w:name w:val="EY Table bullet 1"/>
    <w:basedOn w:val="EYTabletext"/>
    <w:rsid w:val="002B5F29"/>
    <w:pPr>
      <w:numPr>
        <w:numId w:val="2"/>
      </w:numPr>
    </w:pPr>
  </w:style>
  <w:style w:type="paragraph" w:customStyle="1" w:styleId="EYTablebullet2">
    <w:name w:val="EY Table bullet 2"/>
    <w:basedOn w:val="EYTablebullet1"/>
    <w:rsid w:val="002B5F29"/>
    <w:pPr>
      <w:numPr>
        <w:ilvl w:val="1"/>
      </w:numPr>
    </w:pPr>
  </w:style>
  <w:style w:type="character" w:customStyle="1" w:styleId="EYBoldsubjectheadingChar">
    <w:name w:val="EY Bold subject heading Char"/>
    <w:basedOn w:val="EYNormalChar"/>
    <w:link w:val="EYBoldsubjectheading"/>
    <w:rsid w:val="00CD0975"/>
    <w:rPr>
      <w:rFonts w:ascii="Arial" w:hAnsi="Arial" w:cs="Arial"/>
      <w:b/>
      <w:kern w:val="12"/>
      <w:sz w:val="26"/>
      <w:szCs w:val="24"/>
      <w:lang w:val="en-GB" w:eastAsia="en-US" w:bidi="ar-SA"/>
    </w:rPr>
  </w:style>
  <w:style w:type="character" w:customStyle="1" w:styleId="EYHeading1Char">
    <w:name w:val="EY Heading 1 Char"/>
    <w:basedOn w:val="EYBoldsubjectheadingChar"/>
    <w:link w:val="EYHeading1"/>
    <w:rsid w:val="00CD0975"/>
    <w:rPr>
      <w:rFonts w:ascii="Arial" w:hAnsi="Arial" w:cs="Arial"/>
      <w:b/>
      <w:kern w:val="12"/>
      <w:sz w:val="26"/>
      <w:szCs w:val="24"/>
      <w:lang w:val="en-GB" w:eastAsia="en-US" w:bidi="ar-SA"/>
    </w:rPr>
  </w:style>
  <w:style w:type="character" w:customStyle="1" w:styleId="EYHeading2Char">
    <w:name w:val="EY Heading 2 Char"/>
    <w:basedOn w:val="EYHeading1Char"/>
    <w:link w:val="EYHeading2"/>
    <w:rsid w:val="00CD0975"/>
    <w:rPr>
      <w:rFonts w:ascii="Arial" w:hAnsi="Arial" w:cs="Arial"/>
      <w:b/>
      <w:kern w:val="12"/>
      <w:sz w:val="22"/>
      <w:szCs w:val="24"/>
      <w:lang w:val="en-GB" w:eastAsia="en-US" w:bidi="ar-SA"/>
    </w:rPr>
  </w:style>
  <w:style w:type="paragraph" w:customStyle="1" w:styleId="EYLetterbullet2">
    <w:name w:val="EY Letter bullet 2"/>
    <w:basedOn w:val="EYLetterbullet1"/>
    <w:rsid w:val="006D4570"/>
    <w:pPr>
      <w:numPr>
        <w:ilvl w:val="1"/>
      </w:numPr>
    </w:pPr>
  </w:style>
  <w:style w:type="paragraph" w:styleId="Caption">
    <w:name w:val="caption"/>
    <w:basedOn w:val="EYNormal"/>
    <w:next w:val="EYSource"/>
    <w:qFormat/>
    <w:rsid w:val="00824CBB"/>
    <w:pPr>
      <w:keepNext/>
      <w:suppressAutoHyphens w:val="0"/>
      <w:spacing w:after="60"/>
      <w:outlineLvl w:val="0"/>
    </w:pPr>
    <w:rPr>
      <w:b/>
      <w:bCs/>
      <w:sz w:val="16"/>
    </w:rPr>
  </w:style>
  <w:style w:type="table" w:customStyle="1" w:styleId="TableFormat-Standard">
    <w:name w:val="Table Format - Standard"/>
    <w:basedOn w:val="TableNormal"/>
    <w:rsid w:val="00502304"/>
    <w:rPr>
      <w:rFonts w:ascii="Arial" w:hAnsi="Arial"/>
    </w:rPr>
    <w:tblPr>
      <w:tblBorders>
        <w:bottom w:val="single" w:sz="8" w:space="0" w:color="7F7E82" w:themeColor="accent1"/>
        <w:insideH w:val="single" w:sz="4" w:space="0" w:color="CCCBCD"/>
      </w:tblBorders>
      <w:tblCellMar>
        <w:left w:w="0" w:type="dxa"/>
        <w:right w:w="28" w:type="dxa"/>
      </w:tblCellMar>
    </w:tblPr>
    <w:tcPr>
      <w:shd w:val="clear" w:color="auto" w:fill="auto"/>
      <w:tcMar>
        <w:top w:w="0" w:type="dxa"/>
        <w:left w:w="108" w:type="dxa"/>
        <w:bottom w:w="0" w:type="dxa"/>
        <w:right w:w="108" w:type="dxa"/>
      </w:tcMar>
    </w:tcPr>
    <w:tblStylePr w:type="firstRow">
      <w:rPr>
        <w:color w:val="auto"/>
      </w:rPr>
      <w:tblPr/>
      <w:tcPr>
        <w:tcBorders>
          <w:top w:val="nil"/>
          <w:left w:val="nil"/>
          <w:bottom w:val="nil"/>
          <w:right w:val="nil"/>
          <w:insideH w:val="nil"/>
          <w:insideV w:val="nil"/>
          <w:tl2br w:val="nil"/>
          <w:tr2bl w:val="nil"/>
        </w:tcBorders>
        <w:shd w:val="clear" w:color="auto" w:fill="auto"/>
      </w:tcPr>
    </w:tblStylePr>
    <w:tblStylePr w:type="lastRow">
      <w:tblPr/>
      <w:tcPr>
        <w:tcBorders>
          <w:top w:val="nil"/>
          <w:left w:val="nil"/>
          <w:bottom w:val="single" w:sz="8" w:space="0" w:color="7F7E82"/>
          <w:right w:val="nil"/>
          <w:insideH w:val="nil"/>
          <w:insideV w:val="nil"/>
        </w:tcBorders>
        <w:shd w:val="clear" w:color="auto" w:fill="auto"/>
      </w:tcPr>
    </w:tblStylePr>
  </w:style>
  <w:style w:type="paragraph" w:styleId="FootnoteText">
    <w:name w:val="footnote text"/>
    <w:basedOn w:val="EYNormal"/>
    <w:rsid w:val="002331A5"/>
    <w:pPr>
      <w:suppressAutoHyphens w:val="0"/>
      <w:outlineLvl w:val="0"/>
    </w:pPr>
    <w:rPr>
      <w:sz w:val="16"/>
    </w:rPr>
  </w:style>
  <w:style w:type="character" w:styleId="FootnoteReference">
    <w:name w:val="footnote reference"/>
    <w:basedOn w:val="EYNormalChar"/>
    <w:rsid w:val="002331A5"/>
    <w:rPr>
      <w:rFonts w:ascii="Arial" w:hAnsi="Arial" w:cs="Arial"/>
      <w:kern w:val="12"/>
      <w:szCs w:val="24"/>
      <w:vertAlign w:val="superscript"/>
      <w:lang w:val="en-GB" w:eastAsia="en-US" w:bidi="ar-SA"/>
    </w:rPr>
  </w:style>
  <w:style w:type="paragraph" w:customStyle="1" w:styleId="EYBulletedtext3">
    <w:name w:val="EY Bulleted text 3"/>
    <w:basedOn w:val="EYBulletedtext1"/>
    <w:qFormat/>
    <w:rsid w:val="001A1FF7"/>
    <w:pPr>
      <w:numPr>
        <w:ilvl w:val="2"/>
      </w:numPr>
    </w:pPr>
    <w:rPr>
      <w:rFonts w:cs="Times New Roman"/>
    </w:rPr>
  </w:style>
  <w:style w:type="paragraph" w:customStyle="1" w:styleId="EYIndent1">
    <w:name w:val="EY Indent 1"/>
    <w:basedOn w:val="EYNormal"/>
    <w:rsid w:val="00286426"/>
    <w:pPr>
      <w:suppressAutoHyphens w:val="0"/>
      <w:spacing w:after="240"/>
      <w:ind w:left="425"/>
      <w:outlineLvl w:val="0"/>
    </w:pPr>
  </w:style>
  <w:style w:type="paragraph" w:customStyle="1" w:styleId="EYIndent2">
    <w:name w:val="EY Indent 2"/>
    <w:basedOn w:val="EYIndent1"/>
    <w:rsid w:val="00286426"/>
    <w:pPr>
      <w:ind w:left="851"/>
    </w:pPr>
  </w:style>
  <w:style w:type="paragraph" w:customStyle="1" w:styleId="EYIndent3">
    <w:name w:val="EY Indent 3"/>
    <w:basedOn w:val="EYIndent1"/>
    <w:rsid w:val="00286426"/>
    <w:pPr>
      <w:ind w:left="1276"/>
    </w:pPr>
  </w:style>
  <w:style w:type="paragraph" w:styleId="BalloonText">
    <w:name w:val="Balloon Text"/>
    <w:basedOn w:val="Normal"/>
    <w:link w:val="BalloonTextChar"/>
    <w:rsid w:val="00C20F2A"/>
    <w:rPr>
      <w:rFonts w:ascii="Tahoma" w:hAnsi="Tahoma" w:cs="Tahoma"/>
      <w:sz w:val="16"/>
      <w:szCs w:val="16"/>
    </w:rPr>
  </w:style>
  <w:style w:type="character" w:customStyle="1" w:styleId="BalloonTextChar">
    <w:name w:val="Balloon Text Char"/>
    <w:basedOn w:val="DefaultParagraphFont"/>
    <w:link w:val="BalloonText"/>
    <w:rsid w:val="00C20F2A"/>
    <w:rPr>
      <w:rFonts w:ascii="Tahoma" w:hAnsi="Tahoma" w:cs="Tahoma"/>
      <w:sz w:val="16"/>
      <w:szCs w:val="16"/>
      <w:lang w:val="en-US" w:eastAsia="en-US"/>
    </w:rPr>
  </w:style>
  <w:style w:type="paragraph" w:customStyle="1" w:styleId="eybodytextwithparaspace0">
    <w:name w:val="eybodytextwithparaspace"/>
    <w:basedOn w:val="Normal"/>
    <w:rsid w:val="005A3957"/>
    <w:pPr>
      <w:spacing w:after="240"/>
    </w:pPr>
    <w:rPr>
      <w:rFonts w:ascii="Arial" w:eastAsiaTheme="minorHAnsi" w:hAnsi="Arial" w:cs="Arial"/>
      <w:sz w:val="20"/>
      <w:szCs w:val="20"/>
      <w:lang w:val="en-GB" w:eastAsia="en-GB"/>
    </w:rPr>
  </w:style>
  <w:style w:type="paragraph" w:styleId="ListParagraph">
    <w:name w:val="List Paragraph"/>
    <w:basedOn w:val="Normal"/>
    <w:uiPriority w:val="34"/>
    <w:qFormat/>
    <w:rsid w:val="005A3957"/>
    <w:pPr>
      <w:ind w:left="720"/>
      <w:contextualSpacing/>
    </w:pPr>
  </w:style>
  <w:style w:type="character" w:styleId="Hyperlink">
    <w:name w:val="Hyperlink"/>
    <w:basedOn w:val="DefaultParagraphFont"/>
    <w:unhideWhenUsed/>
    <w:rsid w:val="0067591E"/>
    <w:rPr>
      <w:color w:val="A5A4A7" w:themeColor="hyperlink"/>
      <w:u w:val="single"/>
    </w:rPr>
  </w:style>
  <w:style w:type="character" w:styleId="UnresolvedMention">
    <w:name w:val="Unresolved Mention"/>
    <w:basedOn w:val="DefaultParagraphFont"/>
    <w:uiPriority w:val="99"/>
    <w:semiHidden/>
    <w:unhideWhenUsed/>
    <w:rsid w:val="0067591E"/>
    <w:rPr>
      <w:color w:val="808080"/>
      <w:shd w:val="clear" w:color="auto" w:fill="E6E6E6"/>
    </w:rPr>
  </w:style>
  <w:style w:type="character" w:styleId="FollowedHyperlink">
    <w:name w:val="FollowedHyperlink"/>
    <w:basedOn w:val="DefaultParagraphFont"/>
    <w:semiHidden/>
    <w:unhideWhenUsed/>
    <w:rsid w:val="0067591E"/>
    <w:rPr>
      <w:color w:val="CCCBCD" w:themeColor="followedHyperlink"/>
      <w:u w:val="single"/>
    </w:rPr>
  </w:style>
  <w:style w:type="character" w:styleId="CommentReference">
    <w:name w:val="annotation reference"/>
    <w:basedOn w:val="DefaultParagraphFont"/>
    <w:semiHidden/>
    <w:unhideWhenUsed/>
    <w:rsid w:val="00AD128D"/>
    <w:rPr>
      <w:sz w:val="16"/>
      <w:szCs w:val="16"/>
    </w:rPr>
  </w:style>
  <w:style w:type="paragraph" w:styleId="CommentText">
    <w:name w:val="annotation text"/>
    <w:basedOn w:val="Normal"/>
    <w:link w:val="CommentTextChar"/>
    <w:semiHidden/>
    <w:unhideWhenUsed/>
    <w:rsid w:val="00AD128D"/>
    <w:rPr>
      <w:sz w:val="20"/>
      <w:szCs w:val="20"/>
    </w:rPr>
  </w:style>
  <w:style w:type="character" w:customStyle="1" w:styleId="CommentTextChar">
    <w:name w:val="Comment Text Char"/>
    <w:basedOn w:val="DefaultParagraphFont"/>
    <w:link w:val="CommentText"/>
    <w:semiHidden/>
    <w:rsid w:val="00AD128D"/>
    <w:rPr>
      <w:lang w:val="en-US" w:eastAsia="en-US"/>
    </w:rPr>
  </w:style>
  <w:style w:type="paragraph" w:styleId="CommentSubject">
    <w:name w:val="annotation subject"/>
    <w:basedOn w:val="CommentText"/>
    <w:next w:val="CommentText"/>
    <w:link w:val="CommentSubjectChar"/>
    <w:semiHidden/>
    <w:unhideWhenUsed/>
    <w:rsid w:val="00AD128D"/>
    <w:rPr>
      <w:b/>
      <w:bCs/>
    </w:rPr>
  </w:style>
  <w:style w:type="character" w:customStyle="1" w:styleId="CommentSubjectChar">
    <w:name w:val="Comment Subject Char"/>
    <w:basedOn w:val="CommentTextChar"/>
    <w:link w:val="CommentSubject"/>
    <w:semiHidden/>
    <w:rsid w:val="00AD128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814566">
      <w:bodyDiv w:val="1"/>
      <w:marLeft w:val="0"/>
      <w:marRight w:val="0"/>
      <w:marTop w:val="0"/>
      <w:marBottom w:val="0"/>
      <w:divBdr>
        <w:top w:val="none" w:sz="0" w:space="0" w:color="auto"/>
        <w:left w:val="none" w:sz="0" w:space="0" w:color="auto"/>
        <w:bottom w:val="none" w:sz="0" w:space="0" w:color="auto"/>
        <w:right w:val="none" w:sz="0" w:space="0" w:color="auto"/>
      </w:divBdr>
    </w:div>
    <w:div w:id="998196499">
      <w:bodyDiv w:val="1"/>
      <w:marLeft w:val="0"/>
      <w:marRight w:val="0"/>
      <w:marTop w:val="0"/>
      <w:marBottom w:val="0"/>
      <w:divBdr>
        <w:top w:val="none" w:sz="0" w:space="0" w:color="auto"/>
        <w:left w:val="none" w:sz="0" w:space="0" w:color="auto"/>
        <w:bottom w:val="none" w:sz="0" w:space="0" w:color="auto"/>
        <w:right w:val="none" w:sz="0" w:space="0" w:color="auto"/>
      </w:divBdr>
    </w:div>
    <w:div w:id="103785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uaries.org.uk/practice-areas/finance-and-investment/disbanded-research-working-parties/private-credit-investment-insurers-meeting-regulatory-requirements-working-part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ankofengland.co.uk/prudential-regulation/publication/2019/liquidity-risk-management-for-insurers" TargetMode="External"/><Relationship Id="rId4" Type="http://schemas.openxmlformats.org/officeDocument/2006/relationships/settings" Target="settings.xml"/><Relationship Id="rId9" Type="http://schemas.openxmlformats.org/officeDocument/2006/relationships/hyperlink" Target="https://www.actuaries.org.uk/practice-areas/life/disbanded-research-working-parties/asset-liability-management-alm-non-traditional-asse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70218\AppData\Roaming\Microsoft\Templates\EYWord\EY\General\EY%20All%20Purpose%20Template%20(Portrait).dotx" TargetMode="External"/></Relationships>
</file>

<file path=word/theme/theme1.xml><?xml version="1.0" encoding="utf-8"?>
<a:theme xmlns:a="http://schemas.openxmlformats.org/drawingml/2006/main" name="Office Theme">
  <a:themeElements>
    <a:clrScheme name="EY Printed">
      <a:dk1>
        <a:sysClr val="windowText" lastClr="000000"/>
      </a:dk1>
      <a:lt1>
        <a:srgbClr val="FFFFFF"/>
      </a:lt1>
      <a:dk2>
        <a:srgbClr val="000000"/>
      </a:dk2>
      <a:lt2>
        <a:srgbClr val="FFFFFF"/>
      </a:lt2>
      <a:accent1>
        <a:srgbClr val="7F7E82"/>
      </a:accent1>
      <a:accent2>
        <a:srgbClr val="FFE600"/>
      </a:accent2>
      <a:accent3>
        <a:srgbClr val="A5A4A7"/>
      </a:accent3>
      <a:accent4>
        <a:srgbClr val="CCCBCD"/>
      </a:accent4>
      <a:accent5>
        <a:srgbClr val="FFF27F"/>
      </a:accent5>
      <a:accent6>
        <a:srgbClr val="2C973E"/>
      </a:accent6>
      <a:hlink>
        <a:srgbClr val="A5A4A7"/>
      </a:hlink>
      <a:folHlink>
        <a:srgbClr val="CCCBCD"/>
      </a:folHlink>
    </a:clrScheme>
    <a:fontScheme name="EY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03908-73F5-4B67-BB6B-C46B24F36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EY All Purpose Template (Portrait).dotx</Template>
  <TotalTime>5</TotalTime>
  <Pages>3</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EY</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Mee</dc:creator>
  <cp:lastModifiedBy>Gareth Mee</cp:lastModifiedBy>
  <cp:revision>7</cp:revision>
  <cp:lastPrinted>2008-02-01T10:42:00Z</cp:lastPrinted>
  <dcterms:created xsi:type="dcterms:W3CDTF">2019-03-19T07:27:00Z</dcterms:created>
  <dcterms:modified xsi:type="dcterms:W3CDTF">2019-03-19T07:31:00Z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0bac1e0e-1950-455b-97d8-7bb483ab8e4a</vt:lpwstr>
  </property>
  <property fmtid="{D5CDD505-2E9C-101B-9397-08002B2CF9AE}" pid="3" name="AvivaClassification">
    <vt:lpwstr>Aviva-Pub1ic</vt:lpwstr>
  </property>
</Properties>
</file>