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XSpec="center" w:tblpY="818"/>
        <w:tblW w:w="98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222"/>
        <w:gridCol w:w="4621"/>
      </w:tblGrid>
      <w:tr w:rsidR="00A27E3B" w:rsidRPr="00B97399" w:rsidTr="004A0575">
        <w:tc>
          <w:tcPr>
            <w:tcW w:w="5222" w:type="dxa"/>
          </w:tcPr>
          <w:p w:rsidR="00A27E3B" w:rsidRPr="00FC4045" w:rsidRDefault="00375650" w:rsidP="00FD0D72">
            <w:pPr>
              <w:rPr>
                <w:rFonts w:ascii="Arial" w:hAnsi="Arial" w:cs="Arial"/>
                <w:sz w:val="18"/>
                <w:szCs w:val="18"/>
              </w:rPr>
            </w:pPr>
            <w:r w:rsidRPr="00FC4045">
              <w:rPr>
                <w:rFonts w:ascii="Arial" w:hAnsi="Arial" w:cs="Arial"/>
                <w:sz w:val="18"/>
                <w:szCs w:val="18"/>
              </w:rPr>
              <w:t>Working Party Research Topic</w:t>
            </w:r>
            <w:r w:rsidR="006A2730">
              <w:rPr>
                <w:rFonts w:ascii="Arial" w:hAnsi="Arial" w:cs="Arial"/>
                <w:sz w:val="18"/>
                <w:szCs w:val="18"/>
              </w:rPr>
              <w:t>/Title:-</w:t>
            </w:r>
          </w:p>
        </w:tc>
        <w:tc>
          <w:tcPr>
            <w:tcW w:w="4621" w:type="dxa"/>
          </w:tcPr>
          <w:p w:rsidR="00A27E3B" w:rsidRPr="00FC4045" w:rsidRDefault="008A0C6D" w:rsidP="00FD0D72">
            <w:pPr>
              <w:rPr>
                <w:rFonts w:ascii="Arial" w:hAnsi="Arial" w:cs="Arial"/>
                <w:b/>
                <w:sz w:val="18"/>
                <w:szCs w:val="18"/>
              </w:rPr>
            </w:pPr>
            <w:r>
              <w:rPr>
                <w:rFonts w:ascii="Arial" w:hAnsi="Arial" w:cs="Arial"/>
                <w:b/>
                <w:sz w:val="18"/>
                <w:szCs w:val="18"/>
              </w:rPr>
              <w:t>Impact o</w:t>
            </w:r>
            <w:r w:rsidR="00162490">
              <w:rPr>
                <w:rFonts w:ascii="Arial" w:hAnsi="Arial" w:cs="Arial"/>
                <w:b/>
                <w:sz w:val="18"/>
                <w:szCs w:val="18"/>
              </w:rPr>
              <w:t>f regulation on risk management (Life practice area)</w:t>
            </w:r>
          </w:p>
          <w:p w:rsidR="00A92C1A" w:rsidRDefault="00A92C1A" w:rsidP="00FD0D72">
            <w:pPr>
              <w:rPr>
                <w:rFonts w:ascii="Arial" w:hAnsi="Arial" w:cs="Arial"/>
                <w:b/>
                <w:sz w:val="18"/>
                <w:szCs w:val="18"/>
              </w:rPr>
            </w:pPr>
          </w:p>
          <w:p w:rsidR="00965D2C" w:rsidRPr="00FC4045" w:rsidRDefault="00965D2C" w:rsidP="00FD0D72">
            <w:pPr>
              <w:rPr>
                <w:rFonts w:ascii="Arial" w:hAnsi="Arial" w:cs="Arial"/>
                <w:b/>
                <w:sz w:val="18"/>
                <w:szCs w:val="18"/>
              </w:rPr>
            </w:pPr>
          </w:p>
          <w:p w:rsidR="00375650" w:rsidRPr="00FC4045" w:rsidRDefault="00375650" w:rsidP="00FD0D72">
            <w:pPr>
              <w:rPr>
                <w:rFonts w:ascii="Arial" w:hAnsi="Arial" w:cs="Arial"/>
                <w:b/>
                <w:sz w:val="18"/>
                <w:szCs w:val="18"/>
              </w:rPr>
            </w:pPr>
          </w:p>
        </w:tc>
      </w:tr>
      <w:tr w:rsidR="00A27E3B" w:rsidRPr="00B97399" w:rsidTr="004A0575">
        <w:tc>
          <w:tcPr>
            <w:tcW w:w="5222" w:type="dxa"/>
          </w:tcPr>
          <w:p w:rsidR="00A27E3B" w:rsidRPr="00FC4045" w:rsidRDefault="00375650" w:rsidP="00FD0D72">
            <w:pPr>
              <w:rPr>
                <w:rFonts w:ascii="Arial" w:hAnsi="Arial" w:cs="Arial"/>
                <w:sz w:val="18"/>
                <w:szCs w:val="18"/>
              </w:rPr>
            </w:pPr>
            <w:r w:rsidRPr="00FC4045">
              <w:rPr>
                <w:rFonts w:ascii="Arial" w:hAnsi="Arial" w:cs="Arial"/>
                <w:sz w:val="18"/>
                <w:szCs w:val="18"/>
              </w:rPr>
              <w:t>Practice Area Research Committee Member Shadow</w:t>
            </w:r>
            <w:r w:rsidR="006A2730">
              <w:rPr>
                <w:rFonts w:ascii="Arial" w:hAnsi="Arial" w:cs="Arial"/>
                <w:sz w:val="18"/>
                <w:szCs w:val="18"/>
              </w:rPr>
              <w:t>:-</w:t>
            </w:r>
          </w:p>
          <w:p w:rsidR="00375650" w:rsidRPr="00FC4045" w:rsidRDefault="00375650" w:rsidP="00FD0D72">
            <w:pPr>
              <w:rPr>
                <w:rFonts w:ascii="Arial" w:hAnsi="Arial" w:cs="Arial"/>
                <w:sz w:val="18"/>
                <w:szCs w:val="18"/>
              </w:rPr>
            </w:pPr>
          </w:p>
        </w:tc>
        <w:tc>
          <w:tcPr>
            <w:tcW w:w="4621" w:type="dxa"/>
          </w:tcPr>
          <w:p w:rsidR="00A27E3B" w:rsidRPr="00FC4045" w:rsidRDefault="000B6733" w:rsidP="00FD0D72">
            <w:pPr>
              <w:rPr>
                <w:rFonts w:ascii="Arial" w:hAnsi="Arial" w:cs="Arial"/>
                <w:sz w:val="18"/>
                <w:szCs w:val="18"/>
              </w:rPr>
            </w:pPr>
            <w:r>
              <w:rPr>
                <w:rFonts w:ascii="Arial" w:hAnsi="Arial" w:cs="Arial"/>
                <w:sz w:val="18"/>
                <w:szCs w:val="18"/>
              </w:rPr>
              <w:t>N. Scull</w:t>
            </w:r>
          </w:p>
        </w:tc>
      </w:tr>
      <w:tr w:rsidR="00375650" w:rsidRPr="00B97399" w:rsidTr="004A0575">
        <w:tc>
          <w:tcPr>
            <w:tcW w:w="5222" w:type="dxa"/>
          </w:tcPr>
          <w:p w:rsidR="00375650" w:rsidRPr="00FC4045" w:rsidRDefault="00375650" w:rsidP="00FD0D72">
            <w:pPr>
              <w:rPr>
                <w:rFonts w:ascii="Arial" w:hAnsi="Arial" w:cs="Arial"/>
                <w:color w:val="FF0000"/>
                <w:sz w:val="18"/>
                <w:szCs w:val="18"/>
              </w:rPr>
            </w:pPr>
            <w:r w:rsidRPr="00FC4045">
              <w:rPr>
                <w:rFonts w:ascii="Arial" w:hAnsi="Arial" w:cs="Arial"/>
                <w:sz w:val="18"/>
                <w:szCs w:val="18"/>
              </w:rPr>
              <w:t>Source of idea</w:t>
            </w:r>
            <w:r w:rsidR="00131343" w:rsidRPr="00FC4045">
              <w:rPr>
                <w:rFonts w:ascii="Arial" w:hAnsi="Arial" w:cs="Arial"/>
                <w:sz w:val="18"/>
                <w:szCs w:val="18"/>
              </w:rPr>
              <w:t>/”Initiator”</w:t>
            </w:r>
            <w:r w:rsidR="006A2730">
              <w:rPr>
                <w:rFonts w:ascii="Arial" w:hAnsi="Arial" w:cs="Arial"/>
                <w:sz w:val="18"/>
                <w:szCs w:val="18"/>
              </w:rPr>
              <w:t>:-</w:t>
            </w:r>
          </w:p>
          <w:p w:rsidR="00375650" w:rsidRPr="00FC4045" w:rsidRDefault="00375650" w:rsidP="00FD0D72">
            <w:pPr>
              <w:rPr>
                <w:rFonts w:ascii="Arial" w:hAnsi="Arial" w:cs="Arial"/>
                <w:sz w:val="18"/>
                <w:szCs w:val="18"/>
              </w:rPr>
            </w:pPr>
          </w:p>
        </w:tc>
        <w:tc>
          <w:tcPr>
            <w:tcW w:w="4621" w:type="dxa"/>
          </w:tcPr>
          <w:p w:rsidR="00375650" w:rsidRPr="00FC4045" w:rsidRDefault="00375650" w:rsidP="00FD0D72">
            <w:pPr>
              <w:rPr>
                <w:rFonts w:ascii="Arial" w:hAnsi="Arial" w:cs="Arial"/>
                <w:sz w:val="18"/>
                <w:szCs w:val="18"/>
              </w:rPr>
            </w:pPr>
          </w:p>
          <w:p w:rsidR="00FC4045" w:rsidRPr="00FC4045" w:rsidRDefault="008A0C6D" w:rsidP="00FD0D72">
            <w:pPr>
              <w:rPr>
                <w:rFonts w:ascii="Arial" w:hAnsi="Arial" w:cs="Arial"/>
                <w:sz w:val="18"/>
                <w:szCs w:val="18"/>
              </w:rPr>
            </w:pPr>
            <w:r>
              <w:rPr>
                <w:rFonts w:ascii="Arial" w:hAnsi="Arial" w:cs="Arial"/>
                <w:sz w:val="18"/>
                <w:szCs w:val="18"/>
              </w:rPr>
              <w:t>R. Schneider</w:t>
            </w:r>
          </w:p>
          <w:p w:rsidR="00FC4045" w:rsidRPr="00FC4045" w:rsidRDefault="00FC4045" w:rsidP="00FD0D72">
            <w:pPr>
              <w:rPr>
                <w:rFonts w:ascii="Arial" w:hAnsi="Arial" w:cs="Arial"/>
                <w:sz w:val="18"/>
                <w:szCs w:val="18"/>
              </w:rPr>
            </w:pPr>
          </w:p>
        </w:tc>
      </w:tr>
      <w:tr w:rsidR="00AA72E7" w:rsidRPr="00B97399" w:rsidTr="004A0575">
        <w:tc>
          <w:tcPr>
            <w:tcW w:w="5222" w:type="dxa"/>
          </w:tcPr>
          <w:p w:rsidR="006A2730" w:rsidRPr="00FC4045" w:rsidRDefault="00AA72E7" w:rsidP="00FD0D72">
            <w:pPr>
              <w:rPr>
                <w:rFonts w:ascii="Arial" w:hAnsi="Arial" w:cs="Arial"/>
                <w:sz w:val="18"/>
                <w:szCs w:val="18"/>
              </w:rPr>
            </w:pPr>
            <w:r w:rsidRPr="00FC4045">
              <w:rPr>
                <w:rFonts w:ascii="Arial" w:hAnsi="Arial" w:cs="Arial"/>
                <w:sz w:val="18"/>
                <w:szCs w:val="18"/>
              </w:rPr>
              <w:t xml:space="preserve">Working </w:t>
            </w:r>
            <w:r w:rsidR="00375650" w:rsidRPr="00FC4045">
              <w:rPr>
                <w:rFonts w:ascii="Arial" w:hAnsi="Arial" w:cs="Arial"/>
                <w:sz w:val="18"/>
                <w:szCs w:val="18"/>
              </w:rPr>
              <w:t xml:space="preserve">Party </w:t>
            </w:r>
            <w:r w:rsidRPr="00FC4045">
              <w:rPr>
                <w:rFonts w:ascii="Arial" w:hAnsi="Arial" w:cs="Arial"/>
                <w:sz w:val="18"/>
                <w:szCs w:val="18"/>
              </w:rPr>
              <w:t>Chair</w:t>
            </w:r>
            <w:r w:rsidR="006A2730">
              <w:rPr>
                <w:rFonts w:ascii="Arial" w:hAnsi="Arial" w:cs="Arial"/>
                <w:sz w:val="18"/>
                <w:szCs w:val="18"/>
              </w:rPr>
              <w:t>:-</w:t>
            </w:r>
          </w:p>
          <w:p w:rsidR="00375650" w:rsidRPr="00FC4045" w:rsidRDefault="00375650" w:rsidP="00FD0D72">
            <w:pPr>
              <w:rPr>
                <w:rFonts w:ascii="Arial" w:hAnsi="Arial" w:cs="Arial"/>
                <w:sz w:val="18"/>
                <w:szCs w:val="18"/>
              </w:rPr>
            </w:pPr>
          </w:p>
        </w:tc>
        <w:tc>
          <w:tcPr>
            <w:tcW w:w="4621" w:type="dxa"/>
          </w:tcPr>
          <w:p w:rsidR="00AA72E7" w:rsidRPr="00FC4045" w:rsidRDefault="000B6733" w:rsidP="00FD0D72">
            <w:pPr>
              <w:rPr>
                <w:rFonts w:ascii="Arial" w:hAnsi="Arial" w:cs="Arial"/>
                <w:sz w:val="18"/>
                <w:szCs w:val="18"/>
              </w:rPr>
            </w:pPr>
            <w:r>
              <w:rPr>
                <w:rFonts w:ascii="Arial" w:hAnsi="Arial" w:cs="Arial"/>
                <w:sz w:val="18"/>
                <w:szCs w:val="18"/>
              </w:rPr>
              <w:t>R. Schneider</w:t>
            </w:r>
          </w:p>
        </w:tc>
      </w:tr>
      <w:tr w:rsidR="00992DCA" w:rsidRPr="00B97399" w:rsidTr="004A0575">
        <w:tc>
          <w:tcPr>
            <w:tcW w:w="5222" w:type="dxa"/>
          </w:tcPr>
          <w:p w:rsidR="00E0248F" w:rsidRPr="00FC4045" w:rsidRDefault="00E0248F" w:rsidP="00E0248F">
            <w:pPr>
              <w:rPr>
                <w:rFonts w:ascii="Arial" w:hAnsi="Arial" w:cs="Arial"/>
                <w:sz w:val="18"/>
                <w:szCs w:val="18"/>
              </w:rPr>
            </w:pPr>
            <w:r w:rsidRPr="00FC4045">
              <w:rPr>
                <w:rFonts w:ascii="Arial" w:hAnsi="Arial" w:cs="Arial"/>
                <w:sz w:val="18"/>
                <w:szCs w:val="18"/>
              </w:rPr>
              <w:t xml:space="preserve">What </w:t>
            </w:r>
            <w:r w:rsidR="00296FB1">
              <w:rPr>
                <w:rFonts w:ascii="Arial" w:hAnsi="Arial" w:cs="Arial"/>
                <w:sz w:val="18"/>
                <w:szCs w:val="18"/>
              </w:rPr>
              <w:t xml:space="preserve">issue </w:t>
            </w:r>
            <w:r w:rsidRPr="00FC4045">
              <w:rPr>
                <w:rFonts w:ascii="Arial" w:hAnsi="Arial" w:cs="Arial"/>
                <w:sz w:val="18"/>
                <w:szCs w:val="18"/>
              </w:rPr>
              <w:t>is this r</w:t>
            </w:r>
            <w:r w:rsidR="006A2730">
              <w:rPr>
                <w:rFonts w:ascii="Arial" w:hAnsi="Arial" w:cs="Arial"/>
                <w:sz w:val="18"/>
                <w:szCs w:val="18"/>
              </w:rPr>
              <w:t>esearch topic trying to address:-</w:t>
            </w:r>
          </w:p>
          <w:p w:rsidR="00296FB1" w:rsidRDefault="00296FB1" w:rsidP="00E0248F">
            <w:pPr>
              <w:rPr>
                <w:rFonts w:ascii="Arial" w:hAnsi="Arial" w:cs="Arial"/>
                <w:sz w:val="18"/>
                <w:szCs w:val="18"/>
              </w:rPr>
            </w:pPr>
          </w:p>
          <w:p w:rsidR="00296FB1" w:rsidRDefault="00296FB1" w:rsidP="00E0248F">
            <w:pPr>
              <w:rPr>
                <w:rFonts w:ascii="Arial" w:hAnsi="Arial" w:cs="Arial"/>
                <w:sz w:val="18"/>
                <w:szCs w:val="18"/>
              </w:rPr>
            </w:pPr>
          </w:p>
          <w:p w:rsidR="00375650" w:rsidRPr="00FC4045" w:rsidRDefault="00375650" w:rsidP="00296FB1">
            <w:pPr>
              <w:rPr>
                <w:rFonts w:ascii="Arial" w:hAnsi="Arial" w:cs="Arial"/>
                <w:sz w:val="18"/>
                <w:szCs w:val="18"/>
              </w:rPr>
            </w:pPr>
          </w:p>
        </w:tc>
        <w:tc>
          <w:tcPr>
            <w:tcW w:w="4621" w:type="dxa"/>
          </w:tcPr>
          <w:p w:rsidR="00992DCA" w:rsidRPr="00FC4045" w:rsidRDefault="008A0C6D" w:rsidP="00E0248F">
            <w:pPr>
              <w:rPr>
                <w:rFonts w:ascii="Arial" w:hAnsi="Arial" w:cs="Arial"/>
                <w:sz w:val="18"/>
                <w:szCs w:val="18"/>
              </w:rPr>
            </w:pPr>
            <w:r>
              <w:rPr>
                <w:rFonts w:ascii="Arial" w:hAnsi="Arial" w:cs="Arial"/>
                <w:sz w:val="18"/>
                <w:szCs w:val="18"/>
              </w:rPr>
              <w:t xml:space="preserve">Insurance regulation, both prudential and accounting, incentivises certain risk management behaviours, notably in the areas of investment, hedging and reinsurance strategy, but also in diversification of business models. Are these incentives consistent with good long-term risk management, or are there any unintended consequences? How should firms balance </w:t>
            </w:r>
            <w:r w:rsidR="0041401B">
              <w:rPr>
                <w:rFonts w:ascii="Arial" w:hAnsi="Arial" w:cs="Arial"/>
                <w:sz w:val="18"/>
                <w:szCs w:val="18"/>
              </w:rPr>
              <w:t>competing regulatory regimes with in-house views of economic risk?</w:t>
            </w:r>
            <w:r>
              <w:rPr>
                <w:rFonts w:ascii="Arial" w:hAnsi="Arial" w:cs="Arial"/>
                <w:sz w:val="18"/>
                <w:szCs w:val="18"/>
              </w:rPr>
              <w:t xml:space="preserve"> </w:t>
            </w:r>
          </w:p>
          <w:p w:rsidR="00FC4045" w:rsidRPr="00FC4045" w:rsidRDefault="00FC4045" w:rsidP="00E0248F">
            <w:pPr>
              <w:rPr>
                <w:rFonts w:ascii="Arial" w:hAnsi="Arial" w:cs="Arial"/>
                <w:sz w:val="18"/>
                <w:szCs w:val="18"/>
              </w:rPr>
            </w:pPr>
          </w:p>
        </w:tc>
      </w:tr>
      <w:tr w:rsidR="00A27E3B" w:rsidRPr="00B97399" w:rsidTr="004A0575">
        <w:tc>
          <w:tcPr>
            <w:tcW w:w="5222" w:type="dxa"/>
          </w:tcPr>
          <w:p w:rsidR="00E0248F" w:rsidRDefault="00E0248F" w:rsidP="00E0248F">
            <w:pPr>
              <w:rPr>
                <w:rFonts w:ascii="Arial" w:hAnsi="Arial" w:cs="Arial"/>
                <w:sz w:val="18"/>
                <w:szCs w:val="18"/>
              </w:rPr>
            </w:pPr>
            <w:r w:rsidRPr="00FC4045">
              <w:rPr>
                <w:rFonts w:ascii="Arial" w:hAnsi="Arial" w:cs="Arial"/>
                <w:sz w:val="18"/>
                <w:szCs w:val="18"/>
              </w:rPr>
              <w:t xml:space="preserve">Who will be the </w:t>
            </w:r>
            <w:r w:rsidR="00296FB1">
              <w:rPr>
                <w:rFonts w:ascii="Arial" w:hAnsi="Arial" w:cs="Arial"/>
                <w:sz w:val="18"/>
                <w:szCs w:val="18"/>
              </w:rPr>
              <w:t xml:space="preserve">audience </w:t>
            </w:r>
            <w:r w:rsidR="006A2730">
              <w:rPr>
                <w:rFonts w:ascii="Arial" w:hAnsi="Arial" w:cs="Arial"/>
                <w:sz w:val="18"/>
                <w:szCs w:val="18"/>
              </w:rPr>
              <w:t>for this research:-</w:t>
            </w:r>
          </w:p>
          <w:p w:rsidR="00296FB1" w:rsidRPr="00FC4045" w:rsidRDefault="00296FB1" w:rsidP="00E0248F">
            <w:pPr>
              <w:rPr>
                <w:rFonts w:ascii="Arial" w:hAnsi="Arial" w:cs="Arial"/>
                <w:sz w:val="18"/>
                <w:szCs w:val="18"/>
              </w:rPr>
            </w:pPr>
          </w:p>
          <w:p w:rsidR="00E0248F" w:rsidRPr="007453DD" w:rsidRDefault="00FC4045" w:rsidP="00E0248F">
            <w:pPr>
              <w:rPr>
                <w:rFonts w:ascii="Arial" w:hAnsi="Arial" w:cs="Arial"/>
                <w:i/>
                <w:sz w:val="16"/>
                <w:szCs w:val="16"/>
              </w:rPr>
            </w:pPr>
            <w:r w:rsidRPr="007453DD">
              <w:rPr>
                <w:rFonts w:ascii="Arial" w:hAnsi="Arial" w:cs="Arial"/>
                <w:i/>
                <w:sz w:val="16"/>
                <w:szCs w:val="16"/>
              </w:rPr>
              <w:t>(</w:t>
            </w:r>
            <w:r w:rsidR="00E0248F" w:rsidRPr="007453DD">
              <w:rPr>
                <w:rFonts w:ascii="Arial" w:hAnsi="Arial" w:cs="Arial"/>
                <w:i/>
                <w:sz w:val="16"/>
                <w:szCs w:val="16"/>
              </w:rPr>
              <w:t>We need to understand who we believe this research will be of interest to – to ensure we have a</w:t>
            </w:r>
            <w:r w:rsidRPr="007453DD">
              <w:rPr>
                <w:rFonts w:ascii="Arial" w:hAnsi="Arial" w:cs="Arial"/>
                <w:i/>
                <w:sz w:val="16"/>
                <w:szCs w:val="16"/>
              </w:rPr>
              <w:t>n end consumer for the research)</w:t>
            </w:r>
          </w:p>
          <w:p w:rsidR="00375650" w:rsidRPr="00FC4045" w:rsidRDefault="00375650" w:rsidP="00E0248F">
            <w:pPr>
              <w:rPr>
                <w:rFonts w:ascii="Arial" w:hAnsi="Arial" w:cs="Arial"/>
                <w:sz w:val="18"/>
                <w:szCs w:val="18"/>
              </w:rPr>
            </w:pPr>
          </w:p>
        </w:tc>
        <w:tc>
          <w:tcPr>
            <w:tcW w:w="4621" w:type="dxa"/>
          </w:tcPr>
          <w:p w:rsidR="00887CFB" w:rsidRDefault="0041401B" w:rsidP="00FD0D72">
            <w:pPr>
              <w:rPr>
                <w:rFonts w:ascii="Arial" w:hAnsi="Arial" w:cs="Arial"/>
                <w:sz w:val="18"/>
                <w:szCs w:val="18"/>
              </w:rPr>
            </w:pPr>
            <w:r>
              <w:rPr>
                <w:rFonts w:ascii="Arial" w:hAnsi="Arial" w:cs="Arial"/>
                <w:sz w:val="18"/>
                <w:szCs w:val="18"/>
              </w:rPr>
              <w:t>Risk and capital management functions within insurers, prudential regulators (PRA, EIOPA, IAIS), accounting regulators (IASB).</w:t>
            </w:r>
          </w:p>
          <w:p w:rsidR="00965D2C" w:rsidRPr="00FC4045" w:rsidRDefault="00965D2C" w:rsidP="00FD0D72">
            <w:pPr>
              <w:rPr>
                <w:rFonts w:ascii="Arial" w:hAnsi="Arial" w:cs="Arial"/>
                <w:sz w:val="18"/>
                <w:szCs w:val="18"/>
              </w:rPr>
            </w:pPr>
          </w:p>
        </w:tc>
      </w:tr>
      <w:tr w:rsidR="00A27E3B" w:rsidRPr="00B97399" w:rsidTr="004A0575">
        <w:tc>
          <w:tcPr>
            <w:tcW w:w="5222" w:type="dxa"/>
          </w:tcPr>
          <w:p w:rsidR="00375650" w:rsidRPr="00FC4045" w:rsidRDefault="00A27E3B" w:rsidP="005B0549">
            <w:pPr>
              <w:rPr>
                <w:rFonts w:ascii="Arial" w:hAnsi="Arial" w:cs="Arial"/>
                <w:i/>
                <w:sz w:val="18"/>
                <w:szCs w:val="18"/>
              </w:rPr>
            </w:pPr>
            <w:r w:rsidRPr="00FC4045">
              <w:rPr>
                <w:rFonts w:ascii="Arial" w:hAnsi="Arial" w:cs="Arial"/>
                <w:sz w:val="18"/>
                <w:szCs w:val="18"/>
              </w:rPr>
              <w:t xml:space="preserve">What do we see as being the </w:t>
            </w:r>
            <w:r w:rsidR="00296FB1">
              <w:rPr>
                <w:rFonts w:ascii="Arial" w:hAnsi="Arial" w:cs="Arial"/>
                <w:sz w:val="18"/>
                <w:szCs w:val="18"/>
              </w:rPr>
              <w:t>output/deliverables of this</w:t>
            </w:r>
            <w:r w:rsidR="006A2730">
              <w:rPr>
                <w:rFonts w:ascii="Arial" w:hAnsi="Arial" w:cs="Arial"/>
                <w:sz w:val="18"/>
                <w:szCs w:val="18"/>
              </w:rPr>
              <w:t xml:space="preserve"> research:-</w:t>
            </w:r>
          </w:p>
        </w:tc>
        <w:tc>
          <w:tcPr>
            <w:tcW w:w="4621" w:type="dxa"/>
          </w:tcPr>
          <w:p w:rsidR="00FC4045" w:rsidRPr="00FC4045" w:rsidRDefault="0041401B" w:rsidP="00FD0D72">
            <w:pPr>
              <w:rPr>
                <w:rFonts w:ascii="Arial" w:hAnsi="Arial" w:cs="Arial"/>
                <w:sz w:val="18"/>
                <w:szCs w:val="18"/>
              </w:rPr>
            </w:pPr>
            <w:r>
              <w:rPr>
                <w:rFonts w:ascii="Arial" w:hAnsi="Arial" w:cs="Arial"/>
                <w:sz w:val="18"/>
                <w:szCs w:val="18"/>
              </w:rPr>
              <w:t xml:space="preserve">Sessional paper, conference presentations, journal and social media articles, </w:t>
            </w:r>
            <w:r w:rsidR="000B6733">
              <w:rPr>
                <w:rFonts w:ascii="Arial" w:hAnsi="Arial" w:cs="Arial"/>
                <w:sz w:val="18"/>
                <w:szCs w:val="18"/>
              </w:rPr>
              <w:t xml:space="preserve">and, where applicable, supporting IFoA consultation responses. </w:t>
            </w:r>
          </w:p>
          <w:p w:rsidR="00FC4045" w:rsidRPr="00FC4045" w:rsidRDefault="00FC4045" w:rsidP="00FD0D72">
            <w:pPr>
              <w:rPr>
                <w:rFonts w:ascii="Arial" w:hAnsi="Arial" w:cs="Arial"/>
                <w:sz w:val="18"/>
                <w:szCs w:val="18"/>
              </w:rPr>
            </w:pPr>
          </w:p>
          <w:p w:rsidR="00FC4045" w:rsidRPr="00FC4045" w:rsidRDefault="00FC4045" w:rsidP="00FD0D72">
            <w:pPr>
              <w:rPr>
                <w:rFonts w:ascii="Arial" w:hAnsi="Arial" w:cs="Arial"/>
                <w:sz w:val="18"/>
                <w:szCs w:val="18"/>
              </w:rPr>
            </w:pPr>
          </w:p>
          <w:p w:rsidR="00FC4045" w:rsidRPr="00FC4045" w:rsidRDefault="00FC4045" w:rsidP="00FD0D72">
            <w:pPr>
              <w:rPr>
                <w:rFonts w:ascii="Arial" w:hAnsi="Arial" w:cs="Arial"/>
                <w:sz w:val="18"/>
                <w:szCs w:val="18"/>
              </w:rPr>
            </w:pPr>
          </w:p>
        </w:tc>
      </w:tr>
      <w:tr w:rsidR="00A27E3B" w:rsidRPr="00B97399" w:rsidTr="004A0575">
        <w:tc>
          <w:tcPr>
            <w:tcW w:w="5222" w:type="dxa"/>
          </w:tcPr>
          <w:p w:rsidR="00A27E3B" w:rsidRPr="00FC4045" w:rsidRDefault="00E0248F" w:rsidP="00E0248F">
            <w:pPr>
              <w:rPr>
                <w:rFonts w:ascii="Arial" w:hAnsi="Arial" w:cs="Arial"/>
                <w:sz w:val="18"/>
                <w:szCs w:val="18"/>
              </w:rPr>
            </w:pPr>
            <w:r w:rsidRPr="00FC4045">
              <w:rPr>
                <w:rFonts w:ascii="Arial" w:hAnsi="Arial" w:cs="Arial"/>
                <w:sz w:val="18"/>
                <w:szCs w:val="18"/>
              </w:rPr>
              <w:t xml:space="preserve">What are the </w:t>
            </w:r>
            <w:r w:rsidRPr="00296FB1">
              <w:rPr>
                <w:rFonts w:ascii="Arial" w:hAnsi="Arial" w:cs="Arial"/>
                <w:sz w:val="18"/>
                <w:szCs w:val="18"/>
              </w:rPr>
              <w:t>time scales</w:t>
            </w:r>
            <w:r w:rsidR="00296FB1">
              <w:rPr>
                <w:rFonts w:ascii="Arial" w:hAnsi="Arial" w:cs="Arial"/>
                <w:sz w:val="18"/>
                <w:szCs w:val="18"/>
              </w:rPr>
              <w:t xml:space="preserve"> of this</w:t>
            </w:r>
            <w:r w:rsidRPr="00FC4045">
              <w:rPr>
                <w:rFonts w:ascii="Arial" w:hAnsi="Arial" w:cs="Arial"/>
                <w:sz w:val="18"/>
                <w:szCs w:val="18"/>
              </w:rPr>
              <w:t xml:space="preserve"> research</w:t>
            </w:r>
            <w:r w:rsidR="006A2730">
              <w:rPr>
                <w:rFonts w:ascii="Arial" w:hAnsi="Arial" w:cs="Arial"/>
                <w:sz w:val="18"/>
                <w:szCs w:val="18"/>
              </w:rPr>
              <w:t>:-</w:t>
            </w:r>
          </w:p>
        </w:tc>
        <w:tc>
          <w:tcPr>
            <w:tcW w:w="4621" w:type="dxa"/>
          </w:tcPr>
          <w:p w:rsidR="009A00E0" w:rsidRDefault="000B6733" w:rsidP="00FD0D72">
            <w:pPr>
              <w:rPr>
                <w:rFonts w:ascii="Arial" w:hAnsi="Arial" w:cs="Arial"/>
                <w:sz w:val="18"/>
                <w:szCs w:val="18"/>
              </w:rPr>
            </w:pPr>
            <w:r>
              <w:rPr>
                <w:rFonts w:ascii="Arial" w:hAnsi="Arial" w:cs="Arial"/>
                <w:sz w:val="18"/>
                <w:szCs w:val="18"/>
              </w:rPr>
              <w:t>Circa 18-</w:t>
            </w:r>
            <w:r w:rsidR="00495E28">
              <w:rPr>
                <w:rFonts w:ascii="Arial" w:hAnsi="Arial" w:cs="Arial"/>
                <w:sz w:val="18"/>
                <w:szCs w:val="18"/>
              </w:rPr>
              <w:t>24 months</w:t>
            </w:r>
          </w:p>
          <w:p w:rsidR="00965D2C" w:rsidRDefault="00965D2C" w:rsidP="00FD0D72">
            <w:pPr>
              <w:rPr>
                <w:rFonts w:ascii="Arial" w:hAnsi="Arial" w:cs="Arial"/>
                <w:sz w:val="18"/>
                <w:szCs w:val="18"/>
              </w:rPr>
            </w:pPr>
          </w:p>
          <w:p w:rsidR="00965D2C" w:rsidRPr="00FC4045" w:rsidRDefault="00965D2C" w:rsidP="00FD0D72">
            <w:pPr>
              <w:rPr>
                <w:rFonts w:ascii="Arial" w:hAnsi="Arial" w:cs="Arial"/>
                <w:sz w:val="18"/>
                <w:szCs w:val="18"/>
              </w:rPr>
            </w:pPr>
          </w:p>
        </w:tc>
      </w:tr>
      <w:tr w:rsidR="00E0248F" w:rsidRPr="00B97399" w:rsidTr="004A0575">
        <w:tc>
          <w:tcPr>
            <w:tcW w:w="5222" w:type="dxa"/>
          </w:tcPr>
          <w:p w:rsidR="00E0248F" w:rsidRPr="00FC4045" w:rsidRDefault="00E0248F" w:rsidP="00E0248F">
            <w:pPr>
              <w:rPr>
                <w:rFonts w:ascii="Arial" w:hAnsi="Arial" w:cs="Arial"/>
                <w:sz w:val="18"/>
                <w:szCs w:val="18"/>
              </w:rPr>
            </w:pPr>
            <w:r w:rsidRPr="00FC4045">
              <w:rPr>
                <w:rFonts w:ascii="Arial" w:hAnsi="Arial" w:cs="Arial"/>
                <w:sz w:val="18"/>
                <w:szCs w:val="18"/>
              </w:rPr>
              <w:t xml:space="preserve">What previous work has been done in this area recently, within the profession </w:t>
            </w:r>
            <w:r w:rsidR="00FC4045" w:rsidRPr="00FC4045">
              <w:rPr>
                <w:rFonts w:ascii="Arial" w:hAnsi="Arial" w:cs="Arial"/>
                <w:sz w:val="18"/>
                <w:szCs w:val="18"/>
              </w:rPr>
              <w:t xml:space="preserve">please email </w:t>
            </w:r>
            <w:hyperlink r:id="rId8" w:history="1">
              <w:r w:rsidR="00FC4045" w:rsidRPr="00FC4045">
                <w:rPr>
                  <w:rStyle w:val="Hyperlink"/>
                  <w:rFonts w:ascii="Arial" w:hAnsi="Arial" w:cs="Arial"/>
                  <w:sz w:val="18"/>
                  <w:szCs w:val="18"/>
                </w:rPr>
                <w:t>libraries@actuaries.org.uk</w:t>
              </w:r>
            </w:hyperlink>
            <w:r w:rsidR="00FC4045" w:rsidRPr="00FC4045">
              <w:rPr>
                <w:rFonts w:ascii="Arial" w:hAnsi="Arial" w:cs="Arial"/>
                <w:sz w:val="18"/>
                <w:szCs w:val="18"/>
              </w:rPr>
              <w:t>, other professions/</w:t>
            </w:r>
            <w:r w:rsidR="006A2730">
              <w:rPr>
                <w:rFonts w:ascii="Arial" w:hAnsi="Arial" w:cs="Arial"/>
                <w:sz w:val="18"/>
                <w:szCs w:val="18"/>
              </w:rPr>
              <w:t>academia:-</w:t>
            </w:r>
          </w:p>
          <w:p w:rsidR="00E0248F" w:rsidRPr="00FC4045" w:rsidRDefault="00E0248F" w:rsidP="00E0248F">
            <w:pPr>
              <w:rPr>
                <w:rFonts w:ascii="Arial" w:hAnsi="Arial" w:cs="Arial"/>
                <w:sz w:val="18"/>
                <w:szCs w:val="18"/>
              </w:rPr>
            </w:pPr>
          </w:p>
        </w:tc>
        <w:tc>
          <w:tcPr>
            <w:tcW w:w="4621" w:type="dxa"/>
          </w:tcPr>
          <w:p w:rsidR="00E0248F" w:rsidRDefault="00495E28" w:rsidP="00E0248F">
            <w:pPr>
              <w:rPr>
                <w:rFonts w:ascii="Arial" w:hAnsi="Arial" w:cs="Arial"/>
                <w:sz w:val="18"/>
                <w:szCs w:val="18"/>
              </w:rPr>
            </w:pPr>
            <w:r>
              <w:rPr>
                <w:rFonts w:ascii="Arial" w:hAnsi="Arial" w:cs="Arial"/>
                <w:sz w:val="18"/>
                <w:szCs w:val="18"/>
              </w:rPr>
              <w:t>Individual elements have been considered</w:t>
            </w:r>
            <w:r w:rsidR="007F1AD6">
              <w:rPr>
                <w:rFonts w:ascii="Arial" w:hAnsi="Arial" w:cs="Arial"/>
                <w:sz w:val="18"/>
                <w:szCs w:val="18"/>
              </w:rPr>
              <w:t xml:space="preserve"> by various research working parties</w:t>
            </w:r>
            <w:r>
              <w:rPr>
                <w:rFonts w:ascii="Arial" w:hAnsi="Arial" w:cs="Arial"/>
                <w:sz w:val="18"/>
                <w:szCs w:val="18"/>
              </w:rPr>
              <w:t>, e.g. long-term investment risk measures</w:t>
            </w:r>
            <w:r w:rsidR="007F1AD6">
              <w:rPr>
                <w:rFonts w:ascii="Arial" w:hAnsi="Arial" w:cs="Arial"/>
                <w:sz w:val="18"/>
                <w:szCs w:val="18"/>
              </w:rPr>
              <w:t xml:space="preserve"> (Risk)</w:t>
            </w:r>
            <w:r>
              <w:rPr>
                <w:rFonts w:ascii="Arial" w:hAnsi="Arial" w:cs="Arial"/>
                <w:sz w:val="18"/>
                <w:szCs w:val="18"/>
              </w:rPr>
              <w:t>, retrospective on Solvency II</w:t>
            </w:r>
            <w:r w:rsidR="007F1AD6">
              <w:rPr>
                <w:rFonts w:ascii="Arial" w:hAnsi="Arial" w:cs="Arial"/>
                <w:sz w:val="18"/>
                <w:szCs w:val="18"/>
              </w:rPr>
              <w:t xml:space="preserve"> (Life)</w:t>
            </w:r>
            <w:r>
              <w:rPr>
                <w:rFonts w:ascii="Arial" w:hAnsi="Arial" w:cs="Arial"/>
                <w:sz w:val="18"/>
                <w:szCs w:val="18"/>
              </w:rPr>
              <w:t xml:space="preserve">, </w:t>
            </w:r>
            <w:r w:rsidR="007F1AD6">
              <w:rPr>
                <w:rFonts w:ascii="Arial" w:hAnsi="Arial" w:cs="Arial"/>
                <w:sz w:val="18"/>
                <w:szCs w:val="18"/>
              </w:rPr>
              <w:t xml:space="preserve">reinsurance market developments (Life), emerging ALM &amp; dynamic hedging practices (Life) </w:t>
            </w:r>
          </w:p>
          <w:p w:rsidR="00965D2C" w:rsidRDefault="00965D2C" w:rsidP="00E0248F">
            <w:pPr>
              <w:rPr>
                <w:rFonts w:ascii="Arial" w:hAnsi="Arial" w:cs="Arial"/>
                <w:sz w:val="18"/>
                <w:szCs w:val="18"/>
              </w:rPr>
            </w:pPr>
          </w:p>
          <w:p w:rsidR="00965D2C" w:rsidRDefault="00965D2C" w:rsidP="00E0248F">
            <w:pPr>
              <w:rPr>
                <w:rFonts w:ascii="Arial" w:hAnsi="Arial" w:cs="Arial"/>
                <w:sz w:val="18"/>
                <w:szCs w:val="18"/>
              </w:rPr>
            </w:pPr>
          </w:p>
          <w:p w:rsidR="00965D2C" w:rsidRDefault="00965D2C" w:rsidP="00E0248F">
            <w:pPr>
              <w:rPr>
                <w:rFonts w:ascii="Arial" w:hAnsi="Arial" w:cs="Arial"/>
                <w:sz w:val="18"/>
                <w:szCs w:val="18"/>
              </w:rPr>
            </w:pPr>
          </w:p>
          <w:p w:rsidR="00965D2C" w:rsidRPr="00FC4045" w:rsidRDefault="00965D2C" w:rsidP="00E0248F">
            <w:pPr>
              <w:rPr>
                <w:rFonts w:ascii="Arial" w:hAnsi="Arial" w:cs="Arial"/>
                <w:sz w:val="18"/>
                <w:szCs w:val="18"/>
              </w:rPr>
            </w:pPr>
          </w:p>
        </w:tc>
      </w:tr>
      <w:tr w:rsidR="001D5504" w:rsidRPr="00B97399" w:rsidTr="004A0575">
        <w:tc>
          <w:tcPr>
            <w:tcW w:w="5222" w:type="dxa"/>
          </w:tcPr>
          <w:p w:rsidR="001D5504" w:rsidRPr="00FC4045" w:rsidRDefault="001D5504" w:rsidP="00E0248F">
            <w:pPr>
              <w:rPr>
                <w:rFonts w:ascii="Arial" w:hAnsi="Arial" w:cs="Arial"/>
                <w:sz w:val="18"/>
                <w:szCs w:val="18"/>
              </w:rPr>
            </w:pPr>
            <w:r>
              <w:rPr>
                <w:rFonts w:ascii="Arial" w:hAnsi="Arial" w:cs="Arial"/>
                <w:sz w:val="18"/>
                <w:szCs w:val="18"/>
              </w:rPr>
              <w:t>Will 3</w:t>
            </w:r>
            <w:r w:rsidRPr="001D5504">
              <w:rPr>
                <w:rFonts w:ascii="Arial" w:hAnsi="Arial" w:cs="Arial"/>
                <w:sz w:val="18"/>
                <w:szCs w:val="18"/>
                <w:vertAlign w:val="superscript"/>
              </w:rPr>
              <w:t>rd</w:t>
            </w:r>
            <w:r>
              <w:rPr>
                <w:rFonts w:ascii="Arial" w:hAnsi="Arial" w:cs="Arial"/>
                <w:sz w:val="18"/>
                <w:szCs w:val="18"/>
              </w:rPr>
              <w:t xml:space="preserve"> party data be used?  If so a protocol will be developed to support you</w:t>
            </w:r>
          </w:p>
        </w:tc>
        <w:tc>
          <w:tcPr>
            <w:tcW w:w="4621" w:type="dxa"/>
          </w:tcPr>
          <w:p w:rsidR="001D5504" w:rsidRDefault="000B6733" w:rsidP="00E0248F">
            <w:pPr>
              <w:rPr>
                <w:rFonts w:ascii="Arial" w:hAnsi="Arial" w:cs="Arial"/>
                <w:sz w:val="18"/>
                <w:szCs w:val="18"/>
              </w:rPr>
            </w:pPr>
            <w:r>
              <w:rPr>
                <w:rFonts w:ascii="Arial" w:hAnsi="Arial" w:cs="Arial"/>
                <w:sz w:val="18"/>
                <w:szCs w:val="18"/>
              </w:rPr>
              <w:t>Not expected</w:t>
            </w:r>
          </w:p>
        </w:tc>
      </w:tr>
      <w:tr w:rsidR="00E0248F" w:rsidRPr="00B97399" w:rsidTr="004A0575">
        <w:tc>
          <w:tcPr>
            <w:tcW w:w="5222" w:type="dxa"/>
          </w:tcPr>
          <w:p w:rsidR="006910E4" w:rsidRDefault="00E0248F" w:rsidP="00E0248F">
            <w:pPr>
              <w:rPr>
                <w:rFonts w:ascii="Arial" w:hAnsi="Arial" w:cs="Arial"/>
                <w:sz w:val="18"/>
                <w:szCs w:val="18"/>
              </w:rPr>
            </w:pPr>
            <w:r w:rsidRPr="00FC4045">
              <w:rPr>
                <w:rFonts w:ascii="Arial" w:hAnsi="Arial" w:cs="Arial"/>
                <w:sz w:val="18"/>
                <w:szCs w:val="18"/>
              </w:rPr>
              <w:t>Proposed membership</w:t>
            </w:r>
            <w:r w:rsidR="006A2730">
              <w:rPr>
                <w:rFonts w:ascii="Arial" w:hAnsi="Arial" w:cs="Arial"/>
                <w:sz w:val="18"/>
                <w:szCs w:val="18"/>
              </w:rPr>
              <w:t>:-</w:t>
            </w:r>
          </w:p>
          <w:p w:rsidR="00CF64D1" w:rsidRDefault="00CF64D1" w:rsidP="00E0248F">
            <w:pPr>
              <w:rPr>
                <w:rFonts w:ascii="Arial" w:hAnsi="Arial" w:cs="Arial"/>
                <w:sz w:val="18"/>
                <w:szCs w:val="18"/>
              </w:rPr>
            </w:pPr>
          </w:p>
          <w:p w:rsidR="00E0248F" w:rsidRPr="007453DD" w:rsidRDefault="00AA7C62" w:rsidP="007453DD">
            <w:pPr>
              <w:rPr>
                <w:rFonts w:ascii="Arial" w:hAnsi="Arial" w:cs="Arial"/>
                <w:i/>
                <w:sz w:val="16"/>
                <w:szCs w:val="16"/>
              </w:rPr>
            </w:pPr>
            <w:r w:rsidRPr="007453DD">
              <w:rPr>
                <w:rFonts w:ascii="Arial" w:hAnsi="Arial" w:cs="Arial"/>
                <w:i/>
                <w:sz w:val="16"/>
                <w:szCs w:val="16"/>
              </w:rPr>
              <w:t xml:space="preserve">The </w:t>
            </w:r>
            <w:r w:rsidR="007453DD">
              <w:rPr>
                <w:rFonts w:ascii="Arial" w:hAnsi="Arial" w:cs="Arial"/>
                <w:i/>
                <w:sz w:val="16"/>
                <w:szCs w:val="16"/>
              </w:rPr>
              <w:t xml:space="preserve">IFoA </w:t>
            </w:r>
            <w:r w:rsidRPr="007453DD">
              <w:rPr>
                <w:rFonts w:ascii="Arial" w:hAnsi="Arial" w:cs="Arial"/>
                <w:i/>
                <w:sz w:val="16"/>
                <w:szCs w:val="16"/>
              </w:rPr>
              <w:t>is registered as a Data Controller in terms of the Data Protection Act 1998.  The contact details provided (i.e. names and email addresses) will be shared among the members of this working party, the Practice Area Research Committee and the relevant Practice Area Board in relation to the research topic detailed above.  The information provided will be used for the purposes of</w:t>
            </w:r>
            <w:r w:rsidR="007453DD" w:rsidRPr="007453DD">
              <w:rPr>
                <w:rFonts w:ascii="Arial" w:hAnsi="Arial" w:cs="Arial"/>
                <w:i/>
                <w:sz w:val="16"/>
                <w:szCs w:val="16"/>
              </w:rPr>
              <w:t xml:space="preserve"> facilitating the completion of the</w:t>
            </w:r>
            <w:r w:rsidR="007453DD">
              <w:rPr>
                <w:rFonts w:ascii="Arial" w:hAnsi="Arial" w:cs="Arial"/>
                <w:i/>
                <w:sz w:val="16"/>
                <w:szCs w:val="16"/>
              </w:rPr>
              <w:t xml:space="preserve"> proposed </w:t>
            </w:r>
            <w:r w:rsidR="007453DD" w:rsidRPr="007453DD">
              <w:rPr>
                <w:rFonts w:ascii="Arial" w:hAnsi="Arial" w:cs="Arial"/>
                <w:i/>
                <w:sz w:val="16"/>
                <w:szCs w:val="16"/>
              </w:rPr>
              <w:t>research</w:t>
            </w:r>
            <w:r w:rsidRPr="007453DD">
              <w:rPr>
                <w:rFonts w:ascii="Arial" w:hAnsi="Arial" w:cs="Arial"/>
                <w:i/>
                <w:sz w:val="16"/>
                <w:szCs w:val="16"/>
              </w:rPr>
              <w:t xml:space="preserve">.  The IFoA will not pass your personal information to any other third party without your consent.  If you would prefer that your details are not shared in this way, please contact a member of the Practice Executive </w:t>
            </w:r>
            <w:r w:rsidR="007453DD" w:rsidRPr="007453DD">
              <w:rPr>
                <w:rFonts w:ascii="Arial" w:hAnsi="Arial" w:cs="Arial"/>
                <w:i/>
                <w:sz w:val="16"/>
                <w:szCs w:val="16"/>
              </w:rPr>
              <w:t>(</w:t>
            </w:r>
            <w:hyperlink r:id="rId9" w:history="1">
              <w:r w:rsidR="007453DD" w:rsidRPr="007453DD">
                <w:rPr>
                  <w:rStyle w:val="Hyperlink"/>
                  <w:rFonts w:ascii="Arial" w:hAnsi="Arial" w:cs="Arial"/>
                  <w:i/>
                  <w:sz w:val="16"/>
                  <w:szCs w:val="16"/>
                </w:rPr>
                <w:t>practice.executive@actuaries.org.uk</w:t>
              </w:r>
            </w:hyperlink>
            <w:r w:rsidR="007453DD" w:rsidRPr="007453DD">
              <w:rPr>
                <w:rFonts w:ascii="Arial" w:hAnsi="Arial" w:cs="Arial"/>
                <w:i/>
                <w:sz w:val="16"/>
                <w:szCs w:val="16"/>
              </w:rPr>
              <w:t xml:space="preserve">) </w:t>
            </w:r>
          </w:p>
        </w:tc>
        <w:tc>
          <w:tcPr>
            <w:tcW w:w="4621" w:type="dxa"/>
          </w:tcPr>
          <w:p w:rsidR="00E0248F" w:rsidRPr="00FC4045" w:rsidRDefault="000B6733" w:rsidP="000B6733">
            <w:pPr>
              <w:rPr>
                <w:rFonts w:ascii="Arial" w:hAnsi="Arial" w:cs="Arial"/>
                <w:sz w:val="18"/>
                <w:szCs w:val="18"/>
              </w:rPr>
            </w:pPr>
            <w:r>
              <w:rPr>
                <w:rFonts w:ascii="Arial" w:hAnsi="Arial" w:cs="Arial"/>
                <w:sz w:val="18"/>
                <w:szCs w:val="18"/>
              </w:rPr>
              <w:t>Mix of life insurance and</w:t>
            </w:r>
            <w:r w:rsidR="007F1AD6">
              <w:rPr>
                <w:rFonts w:ascii="Arial" w:hAnsi="Arial" w:cs="Arial"/>
                <w:sz w:val="18"/>
                <w:szCs w:val="18"/>
              </w:rPr>
              <w:t xml:space="preserve"> </w:t>
            </w:r>
            <w:r>
              <w:rPr>
                <w:rFonts w:ascii="Arial" w:hAnsi="Arial" w:cs="Arial"/>
                <w:sz w:val="18"/>
                <w:szCs w:val="18"/>
              </w:rPr>
              <w:t>risk practitioners</w:t>
            </w:r>
            <w:r w:rsidR="007F1AD6">
              <w:rPr>
                <w:rFonts w:ascii="Arial" w:hAnsi="Arial" w:cs="Arial"/>
                <w:sz w:val="18"/>
                <w:szCs w:val="18"/>
              </w:rPr>
              <w:t xml:space="preserve">, </w:t>
            </w:r>
            <w:r>
              <w:rPr>
                <w:rFonts w:ascii="Arial" w:hAnsi="Arial" w:cs="Arial"/>
                <w:sz w:val="18"/>
                <w:szCs w:val="18"/>
              </w:rPr>
              <w:t>initially 8 members</w:t>
            </w:r>
          </w:p>
        </w:tc>
      </w:tr>
      <w:tr w:rsidR="00E0248F" w:rsidRPr="00B97399" w:rsidTr="004A0575">
        <w:tc>
          <w:tcPr>
            <w:tcW w:w="5222" w:type="dxa"/>
          </w:tcPr>
          <w:p w:rsidR="00E0248F" w:rsidRPr="00FC4045" w:rsidRDefault="00E0248F" w:rsidP="00E0248F">
            <w:pPr>
              <w:rPr>
                <w:rFonts w:ascii="Arial" w:hAnsi="Arial" w:cs="Arial"/>
                <w:sz w:val="18"/>
                <w:szCs w:val="18"/>
              </w:rPr>
            </w:pPr>
            <w:r w:rsidRPr="00FC4045">
              <w:rPr>
                <w:rFonts w:ascii="Arial" w:hAnsi="Arial" w:cs="Arial"/>
                <w:sz w:val="18"/>
                <w:szCs w:val="18"/>
              </w:rPr>
              <w:t>Additional volunteers required</w:t>
            </w:r>
            <w:r w:rsidR="006A2730">
              <w:rPr>
                <w:rFonts w:ascii="Arial" w:hAnsi="Arial" w:cs="Arial"/>
                <w:sz w:val="18"/>
                <w:szCs w:val="18"/>
              </w:rPr>
              <w:t>:-</w:t>
            </w:r>
          </w:p>
          <w:p w:rsidR="00E0248F" w:rsidRPr="00FC4045" w:rsidRDefault="00E0248F" w:rsidP="00E0248F">
            <w:pPr>
              <w:rPr>
                <w:rFonts w:ascii="Arial" w:hAnsi="Arial" w:cs="Arial"/>
                <w:sz w:val="18"/>
                <w:szCs w:val="18"/>
              </w:rPr>
            </w:pPr>
          </w:p>
          <w:p w:rsidR="00E0248F" w:rsidRPr="00FC4045" w:rsidRDefault="00E0248F" w:rsidP="00E0248F">
            <w:pPr>
              <w:rPr>
                <w:rFonts w:ascii="Arial" w:hAnsi="Arial" w:cs="Arial"/>
                <w:sz w:val="18"/>
                <w:szCs w:val="18"/>
              </w:rPr>
            </w:pPr>
          </w:p>
        </w:tc>
        <w:tc>
          <w:tcPr>
            <w:tcW w:w="4621" w:type="dxa"/>
          </w:tcPr>
          <w:p w:rsidR="00E0248F" w:rsidRPr="00FC4045" w:rsidRDefault="000B6733" w:rsidP="00E0248F">
            <w:pPr>
              <w:rPr>
                <w:rFonts w:ascii="Arial" w:hAnsi="Arial" w:cs="Arial"/>
                <w:sz w:val="18"/>
                <w:szCs w:val="18"/>
              </w:rPr>
            </w:pPr>
            <w:r>
              <w:rPr>
                <w:rFonts w:ascii="Arial" w:hAnsi="Arial" w:cs="Arial"/>
                <w:sz w:val="18"/>
                <w:szCs w:val="18"/>
              </w:rPr>
              <w:t>Not expected</w:t>
            </w:r>
          </w:p>
        </w:tc>
      </w:tr>
      <w:tr w:rsidR="00E0248F" w:rsidRPr="00B97399" w:rsidTr="004A0575">
        <w:tc>
          <w:tcPr>
            <w:tcW w:w="5222" w:type="dxa"/>
          </w:tcPr>
          <w:p w:rsidR="00E0248F" w:rsidRDefault="00E0248F" w:rsidP="00E0248F">
            <w:pPr>
              <w:rPr>
                <w:rFonts w:ascii="Arial" w:hAnsi="Arial" w:cs="Arial"/>
                <w:sz w:val="18"/>
                <w:szCs w:val="18"/>
              </w:rPr>
            </w:pPr>
            <w:r w:rsidRPr="00FC4045">
              <w:rPr>
                <w:rFonts w:ascii="Arial" w:hAnsi="Arial" w:cs="Arial"/>
                <w:sz w:val="18"/>
                <w:szCs w:val="18"/>
              </w:rPr>
              <w:t>Frequency and type of meeting</w:t>
            </w:r>
            <w:r w:rsidR="006A2730">
              <w:rPr>
                <w:rFonts w:ascii="Arial" w:hAnsi="Arial" w:cs="Arial"/>
                <w:sz w:val="18"/>
                <w:szCs w:val="18"/>
              </w:rPr>
              <w:t>:-</w:t>
            </w:r>
          </w:p>
          <w:p w:rsidR="00296FB1" w:rsidRPr="00FC4045" w:rsidRDefault="00296FB1" w:rsidP="00E0248F">
            <w:pPr>
              <w:rPr>
                <w:rFonts w:ascii="Arial" w:hAnsi="Arial" w:cs="Arial"/>
                <w:sz w:val="18"/>
                <w:szCs w:val="18"/>
              </w:rPr>
            </w:pPr>
          </w:p>
          <w:p w:rsidR="006910E4" w:rsidRPr="00FC4045" w:rsidRDefault="006910E4" w:rsidP="008814E4">
            <w:pPr>
              <w:rPr>
                <w:rFonts w:ascii="Arial" w:hAnsi="Arial" w:cs="Arial"/>
                <w:sz w:val="18"/>
                <w:szCs w:val="18"/>
              </w:rPr>
            </w:pPr>
          </w:p>
        </w:tc>
        <w:tc>
          <w:tcPr>
            <w:tcW w:w="4621" w:type="dxa"/>
          </w:tcPr>
          <w:p w:rsidR="00E0248F" w:rsidRPr="007F1AD6" w:rsidRDefault="007F1AD6" w:rsidP="00E0248F">
            <w:pPr>
              <w:rPr>
                <w:rFonts w:ascii="Arial" w:hAnsi="Arial" w:cs="Arial"/>
                <w:sz w:val="18"/>
                <w:szCs w:val="18"/>
              </w:rPr>
            </w:pPr>
            <w:r w:rsidRPr="007F1AD6">
              <w:rPr>
                <w:rFonts w:ascii="Arial" w:hAnsi="Arial" w:cs="Arial"/>
                <w:sz w:val="18"/>
                <w:szCs w:val="18"/>
              </w:rPr>
              <w:t>Monthly teleconference, moving to fortnightly in due course</w:t>
            </w:r>
          </w:p>
        </w:tc>
      </w:tr>
      <w:tr w:rsidR="001D5504" w:rsidRPr="00B97399" w:rsidTr="004A0575">
        <w:tc>
          <w:tcPr>
            <w:tcW w:w="5222" w:type="dxa"/>
          </w:tcPr>
          <w:p w:rsidR="001D5504" w:rsidRDefault="001D5504" w:rsidP="00E0248F">
            <w:pPr>
              <w:rPr>
                <w:rFonts w:ascii="Arial" w:hAnsi="Arial" w:cs="Arial"/>
                <w:sz w:val="18"/>
                <w:szCs w:val="18"/>
              </w:rPr>
            </w:pPr>
            <w:r>
              <w:rPr>
                <w:rFonts w:ascii="Arial" w:hAnsi="Arial" w:cs="Arial"/>
                <w:sz w:val="18"/>
                <w:szCs w:val="18"/>
              </w:rPr>
              <w:lastRenderedPageBreak/>
              <w:t>Engagement with external stakeholders – Public Affairs will support and arrange for you</w:t>
            </w:r>
          </w:p>
          <w:p w:rsidR="007453DD" w:rsidRPr="00FC4045" w:rsidRDefault="007453DD" w:rsidP="00E0248F">
            <w:pPr>
              <w:rPr>
                <w:rFonts w:ascii="Arial" w:hAnsi="Arial" w:cs="Arial"/>
                <w:sz w:val="18"/>
                <w:szCs w:val="18"/>
              </w:rPr>
            </w:pPr>
          </w:p>
        </w:tc>
        <w:tc>
          <w:tcPr>
            <w:tcW w:w="4621" w:type="dxa"/>
          </w:tcPr>
          <w:p w:rsidR="001D5504" w:rsidRPr="007F1AD6" w:rsidRDefault="007F1AD6" w:rsidP="00E0248F">
            <w:pPr>
              <w:rPr>
                <w:rFonts w:ascii="Arial" w:hAnsi="Arial" w:cs="Arial"/>
                <w:sz w:val="18"/>
                <w:szCs w:val="18"/>
              </w:rPr>
            </w:pPr>
            <w:r w:rsidRPr="007F1AD6">
              <w:rPr>
                <w:rFonts w:ascii="Arial" w:hAnsi="Arial" w:cs="Arial"/>
                <w:sz w:val="18"/>
                <w:szCs w:val="18"/>
              </w:rPr>
              <w:t>Potentially: PRA, EIOPA, IAIS, IASB</w:t>
            </w:r>
          </w:p>
        </w:tc>
      </w:tr>
      <w:tr w:rsidR="006910E4" w:rsidRPr="00B97399" w:rsidTr="004A0575">
        <w:tc>
          <w:tcPr>
            <w:tcW w:w="5222" w:type="dxa"/>
          </w:tcPr>
          <w:p w:rsidR="006910E4" w:rsidRDefault="006910E4" w:rsidP="00E0248F">
            <w:pPr>
              <w:rPr>
                <w:rFonts w:ascii="Arial" w:hAnsi="Arial" w:cs="Arial"/>
                <w:sz w:val="18"/>
                <w:szCs w:val="18"/>
              </w:rPr>
            </w:pPr>
            <w:r w:rsidRPr="00FC4045">
              <w:rPr>
                <w:rFonts w:ascii="Arial" w:hAnsi="Arial" w:cs="Arial"/>
                <w:sz w:val="18"/>
                <w:szCs w:val="18"/>
              </w:rPr>
              <w:t xml:space="preserve">IFoA </w:t>
            </w:r>
            <w:r w:rsidR="00B30F35" w:rsidRPr="00FC4045">
              <w:rPr>
                <w:rFonts w:ascii="Arial" w:hAnsi="Arial" w:cs="Arial"/>
                <w:sz w:val="18"/>
                <w:szCs w:val="18"/>
              </w:rPr>
              <w:t xml:space="preserve"> resource and </w:t>
            </w:r>
            <w:r w:rsidRPr="00FC4045">
              <w:rPr>
                <w:rFonts w:ascii="Arial" w:hAnsi="Arial" w:cs="Arial"/>
                <w:sz w:val="18"/>
                <w:szCs w:val="18"/>
              </w:rPr>
              <w:t>support required</w:t>
            </w:r>
            <w:r w:rsidR="006A2730">
              <w:rPr>
                <w:rFonts w:ascii="Arial" w:hAnsi="Arial" w:cs="Arial"/>
                <w:sz w:val="18"/>
                <w:szCs w:val="18"/>
              </w:rPr>
              <w:t>:-</w:t>
            </w:r>
          </w:p>
          <w:p w:rsidR="006A2730" w:rsidRDefault="006A2730" w:rsidP="00E0248F">
            <w:pPr>
              <w:rPr>
                <w:rFonts w:ascii="Arial" w:hAnsi="Arial" w:cs="Arial"/>
                <w:sz w:val="18"/>
                <w:szCs w:val="18"/>
              </w:rPr>
            </w:pPr>
          </w:p>
          <w:p w:rsidR="00B30F35" w:rsidRPr="007453DD" w:rsidRDefault="006A2730" w:rsidP="008814E4">
            <w:pPr>
              <w:rPr>
                <w:rFonts w:ascii="Arial" w:hAnsi="Arial" w:cs="Arial"/>
                <w:i/>
                <w:sz w:val="16"/>
                <w:szCs w:val="16"/>
              </w:rPr>
            </w:pPr>
            <w:r w:rsidRPr="007453DD">
              <w:rPr>
                <w:rFonts w:ascii="Arial" w:hAnsi="Arial" w:cs="Arial"/>
                <w:i/>
                <w:sz w:val="16"/>
                <w:szCs w:val="16"/>
              </w:rPr>
              <w:t>The Practice Executive and Research and Knowledge teams can offer various levels of support during</w:t>
            </w:r>
            <w:r w:rsidR="008814E4" w:rsidRPr="007453DD">
              <w:rPr>
                <w:rFonts w:ascii="Arial" w:hAnsi="Arial" w:cs="Arial"/>
                <w:i/>
                <w:sz w:val="16"/>
                <w:szCs w:val="16"/>
              </w:rPr>
              <w:t xml:space="preserve"> the life of your working party;</w:t>
            </w:r>
            <w:r w:rsidRPr="007453DD">
              <w:rPr>
                <w:rFonts w:ascii="Arial" w:hAnsi="Arial" w:cs="Arial"/>
                <w:i/>
                <w:sz w:val="16"/>
                <w:szCs w:val="16"/>
              </w:rPr>
              <w:t xml:space="preserve"> however we would ask that a member of your working party be responsible for keeping minutes or action points from each of your meetings.  </w:t>
            </w:r>
          </w:p>
          <w:p w:rsidR="00BE023F" w:rsidRPr="007453DD" w:rsidRDefault="00BE023F" w:rsidP="008814E4">
            <w:pPr>
              <w:rPr>
                <w:rFonts w:ascii="Arial" w:hAnsi="Arial" w:cs="Arial"/>
                <w:i/>
                <w:sz w:val="16"/>
                <w:szCs w:val="16"/>
              </w:rPr>
            </w:pPr>
          </w:p>
          <w:p w:rsidR="008814E4" w:rsidRDefault="008814E4" w:rsidP="008814E4">
            <w:pPr>
              <w:rPr>
                <w:rFonts w:ascii="Arial" w:hAnsi="Arial" w:cs="Arial"/>
                <w:i/>
                <w:sz w:val="18"/>
                <w:szCs w:val="18"/>
              </w:rPr>
            </w:pPr>
            <w:r w:rsidRPr="007453DD">
              <w:rPr>
                <w:rFonts w:ascii="Arial" w:hAnsi="Arial" w:cs="Arial"/>
                <w:i/>
                <w:sz w:val="16"/>
                <w:szCs w:val="16"/>
              </w:rPr>
              <w:t>It is important that the working party provides updates to the Practices Manager on an on-going basis</w:t>
            </w:r>
            <w:r w:rsidR="002F26AF" w:rsidRPr="007453DD">
              <w:rPr>
                <w:rFonts w:ascii="Arial" w:hAnsi="Arial" w:cs="Arial"/>
                <w:i/>
                <w:sz w:val="16"/>
                <w:szCs w:val="16"/>
              </w:rPr>
              <w:t>,</w:t>
            </w:r>
            <w:r w:rsidRPr="007453DD">
              <w:rPr>
                <w:rFonts w:ascii="Arial" w:hAnsi="Arial" w:cs="Arial"/>
                <w:i/>
                <w:sz w:val="16"/>
                <w:szCs w:val="16"/>
              </w:rPr>
              <w:t xml:space="preserve"> preferably after every meeting. This will ensure that the Board </w:t>
            </w:r>
            <w:r w:rsidR="00BE023F" w:rsidRPr="007453DD">
              <w:rPr>
                <w:rFonts w:ascii="Arial" w:hAnsi="Arial" w:cs="Arial"/>
                <w:i/>
                <w:sz w:val="16"/>
                <w:szCs w:val="16"/>
              </w:rPr>
              <w:t xml:space="preserve">and other committees </w:t>
            </w:r>
            <w:r w:rsidRPr="007453DD">
              <w:rPr>
                <w:rFonts w:ascii="Arial" w:hAnsi="Arial" w:cs="Arial"/>
                <w:i/>
                <w:sz w:val="16"/>
                <w:szCs w:val="16"/>
              </w:rPr>
              <w:t>are kept informed of the work of the working party.</w:t>
            </w:r>
          </w:p>
          <w:p w:rsidR="008814E4" w:rsidRPr="00FC4045" w:rsidRDefault="008814E4" w:rsidP="008814E4">
            <w:pPr>
              <w:rPr>
                <w:rFonts w:ascii="Arial" w:hAnsi="Arial" w:cs="Arial"/>
                <w:sz w:val="18"/>
                <w:szCs w:val="18"/>
              </w:rPr>
            </w:pPr>
          </w:p>
        </w:tc>
        <w:tc>
          <w:tcPr>
            <w:tcW w:w="4621" w:type="dxa"/>
          </w:tcPr>
          <w:p w:rsidR="000B6733" w:rsidRPr="000B6733" w:rsidRDefault="000B6733" w:rsidP="000B6733">
            <w:pPr>
              <w:rPr>
                <w:rFonts w:ascii="Arial" w:hAnsi="Arial" w:cs="Arial"/>
                <w:sz w:val="18"/>
                <w:szCs w:val="18"/>
              </w:rPr>
            </w:pPr>
            <w:r>
              <w:rPr>
                <w:rFonts w:ascii="Arial" w:hAnsi="Arial" w:cs="Arial"/>
                <w:sz w:val="18"/>
                <w:szCs w:val="18"/>
              </w:rPr>
              <w:t>Scheduling meetings</w:t>
            </w:r>
          </w:p>
          <w:p w:rsidR="00965D2C" w:rsidRDefault="006739EC" w:rsidP="00E0248F">
            <w:pPr>
              <w:rPr>
                <w:rFonts w:ascii="Arial" w:hAnsi="Arial" w:cs="Arial"/>
                <w:sz w:val="18"/>
                <w:szCs w:val="18"/>
              </w:rPr>
            </w:pPr>
            <w:r>
              <w:rPr>
                <w:rFonts w:ascii="Arial" w:hAnsi="Arial" w:cs="Arial"/>
                <w:sz w:val="18"/>
                <w:szCs w:val="18"/>
              </w:rPr>
              <w:t>Set-up of online collaboration</w:t>
            </w:r>
          </w:p>
          <w:p w:rsidR="00EB09D2" w:rsidRDefault="00EB09D2" w:rsidP="00E0248F">
            <w:pPr>
              <w:rPr>
                <w:rFonts w:ascii="Arial" w:hAnsi="Arial" w:cs="Arial"/>
                <w:sz w:val="18"/>
                <w:szCs w:val="18"/>
              </w:rPr>
            </w:pPr>
            <w:r>
              <w:rPr>
                <w:rFonts w:ascii="Arial" w:hAnsi="Arial" w:cs="Arial"/>
                <w:sz w:val="18"/>
                <w:szCs w:val="18"/>
              </w:rPr>
              <w:t>Posting IFoA website updates</w:t>
            </w:r>
          </w:p>
          <w:p w:rsidR="00EB09D2" w:rsidRDefault="00EB09D2" w:rsidP="00E0248F">
            <w:pPr>
              <w:rPr>
                <w:rFonts w:ascii="Arial" w:hAnsi="Arial" w:cs="Arial"/>
                <w:sz w:val="18"/>
                <w:szCs w:val="18"/>
              </w:rPr>
            </w:pPr>
            <w:r>
              <w:rPr>
                <w:rFonts w:ascii="Arial" w:hAnsi="Arial" w:cs="Arial"/>
                <w:sz w:val="18"/>
                <w:szCs w:val="18"/>
              </w:rPr>
              <w:t xml:space="preserve"> </w:t>
            </w:r>
          </w:p>
          <w:p w:rsidR="006739EC" w:rsidRDefault="006739EC" w:rsidP="00E0248F">
            <w:pPr>
              <w:rPr>
                <w:rFonts w:ascii="Arial" w:hAnsi="Arial" w:cs="Arial"/>
                <w:sz w:val="18"/>
                <w:szCs w:val="18"/>
              </w:rPr>
            </w:pPr>
          </w:p>
          <w:p w:rsidR="00965D2C" w:rsidRDefault="00965D2C" w:rsidP="00E0248F">
            <w:pPr>
              <w:rPr>
                <w:rFonts w:ascii="Arial" w:hAnsi="Arial" w:cs="Arial"/>
                <w:sz w:val="18"/>
                <w:szCs w:val="18"/>
              </w:rPr>
            </w:pPr>
          </w:p>
          <w:p w:rsidR="00965D2C" w:rsidRDefault="00965D2C" w:rsidP="00E0248F">
            <w:pPr>
              <w:rPr>
                <w:rFonts w:ascii="Arial" w:hAnsi="Arial" w:cs="Arial"/>
                <w:sz w:val="18"/>
                <w:szCs w:val="18"/>
              </w:rPr>
            </w:pPr>
          </w:p>
          <w:p w:rsidR="00965D2C" w:rsidRPr="00FC4045" w:rsidRDefault="00965D2C" w:rsidP="00E0248F">
            <w:pPr>
              <w:rPr>
                <w:rFonts w:ascii="Arial" w:hAnsi="Arial" w:cs="Arial"/>
                <w:sz w:val="18"/>
                <w:szCs w:val="18"/>
              </w:rPr>
            </w:pPr>
          </w:p>
        </w:tc>
      </w:tr>
    </w:tbl>
    <w:p w:rsidR="007B5427" w:rsidRPr="00B97399" w:rsidRDefault="007B5427" w:rsidP="00C86B12">
      <w:pPr>
        <w:spacing w:line="240" w:lineRule="auto"/>
        <w:rPr>
          <w:rFonts w:ascii="Arial" w:hAnsi="Arial" w:cs="Arial"/>
          <w:sz w:val="20"/>
          <w:szCs w:val="20"/>
        </w:rPr>
      </w:pPr>
      <w:bookmarkStart w:id="0" w:name="_GoBack"/>
      <w:bookmarkEnd w:id="0"/>
    </w:p>
    <w:sectPr w:rsidR="007B5427" w:rsidRPr="00B97399" w:rsidSect="00681004">
      <w:headerReference w:type="default" r:id="rId10"/>
      <w:pgSz w:w="11906" w:h="16838"/>
      <w:pgMar w:top="1670" w:right="1440"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152" w:rsidRDefault="001B3152" w:rsidP="00375650">
      <w:pPr>
        <w:spacing w:after="0" w:line="240" w:lineRule="auto"/>
      </w:pPr>
      <w:r>
        <w:separator/>
      </w:r>
    </w:p>
  </w:endnote>
  <w:endnote w:type="continuationSeparator" w:id="0">
    <w:p w:rsidR="001B3152" w:rsidRDefault="001B3152" w:rsidP="00375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152" w:rsidRDefault="001B3152" w:rsidP="00375650">
      <w:pPr>
        <w:spacing w:after="0" w:line="240" w:lineRule="auto"/>
      </w:pPr>
      <w:r>
        <w:separator/>
      </w:r>
    </w:p>
  </w:footnote>
  <w:footnote w:type="continuationSeparator" w:id="0">
    <w:p w:rsidR="001B3152" w:rsidRDefault="001B3152" w:rsidP="003756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C62" w:rsidRPr="00FD0D72" w:rsidRDefault="00AA7C62">
    <w:pPr>
      <w:pStyle w:val="Header"/>
      <w:rPr>
        <w:b/>
      </w:rPr>
    </w:pPr>
    <w:r>
      <w:rPr>
        <w:b/>
        <w:noProof/>
        <w:lang w:eastAsia="en-GB"/>
      </w:rPr>
      <w:drawing>
        <wp:anchor distT="0" distB="0" distL="114300" distR="114300" simplePos="0" relativeHeight="251658240" behindDoc="0" locked="0" layoutInCell="1" allowOverlap="1">
          <wp:simplePos x="0" y="0"/>
          <wp:positionH relativeFrom="page">
            <wp:posOffset>291287</wp:posOffset>
          </wp:positionH>
          <wp:positionV relativeFrom="paragraph">
            <wp:posOffset>-98450</wp:posOffset>
          </wp:positionV>
          <wp:extent cx="1648816" cy="885139"/>
          <wp:effectExtent l="19050" t="0" r="8534" b="0"/>
          <wp:wrapNone/>
          <wp:docPr id="1"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
                  <a:srcRect/>
                  <a:stretch>
                    <a:fillRect/>
                  </a:stretch>
                </pic:blipFill>
                <pic:spPr bwMode="auto">
                  <a:xfrm>
                    <a:off x="0" y="0"/>
                    <a:ext cx="1648816" cy="885139"/>
                  </a:xfrm>
                  <a:prstGeom prst="rect">
                    <a:avLst/>
                  </a:prstGeom>
                  <a:noFill/>
                  <a:ln w="9525">
                    <a:noFill/>
                    <a:miter lim="800000"/>
                    <a:headEnd/>
                    <a:tailEnd/>
                  </a:ln>
                </pic:spPr>
              </pic:pic>
            </a:graphicData>
          </a:graphic>
        </wp:anchor>
      </w:drawing>
    </w:r>
  </w:p>
  <w:p w:rsidR="00AA7C62" w:rsidRDefault="00AA7C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9A2CC0"/>
    <w:multiLevelType w:val="hybridMultilevel"/>
    <w:tmpl w:val="6660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36681C"/>
    <w:multiLevelType w:val="hybridMultilevel"/>
    <w:tmpl w:val="46C2F8EC"/>
    <w:lvl w:ilvl="0" w:tplc="2F2AC53C">
      <w:start w:val="1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E3B"/>
    <w:rsid w:val="00031F0E"/>
    <w:rsid w:val="00050741"/>
    <w:rsid w:val="000B6733"/>
    <w:rsid w:val="000C09F5"/>
    <w:rsid w:val="000E14A7"/>
    <w:rsid w:val="00105A66"/>
    <w:rsid w:val="00131343"/>
    <w:rsid w:val="00162490"/>
    <w:rsid w:val="001A2CF5"/>
    <w:rsid w:val="001A4AAB"/>
    <w:rsid w:val="001B3152"/>
    <w:rsid w:val="001D5504"/>
    <w:rsid w:val="00255896"/>
    <w:rsid w:val="00280699"/>
    <w:rsid w:val="00296FB1"/>
    <w:rsid w:val="002C00A5"/>
    <w:rsid w:val="002D74A9"/>
    <w:rsid w:val="002F26AF"/>
    <w:rsid w:val="00326710"/>
    <w:rsid w:val="00375650"/>
    <w:rsid w:val="0041401B"/>
    <w:rsid w:val="00495E28"/>
    <w:rsid w:val="004A0575"/>
    <w:rsid w:val="00506D7A"/>
    <w:rsid w:val="00543C04"/>
    <w:rsid w:val="00544E7A"/>
    <w:rsid w:val="005660FA"/>
    <w:rsid w:val="005B0549"/>
    <w:rsid w:val="006319D4"/>
    <w:rsid w:val="00633E72"/>
    <w:rsid w:val="006739EC"/>
    <w:rsid w:val="00681004"/>
    <w:rsid w:val="00687A82"/>
    <w:rsid w:val="006910E4"/>
    <w:rsid w:val="006A2730"/>
    <w:rsid w:val="007453DD"/>
    <w:rsid w:val="00747E41"/>
    <w:rsid w:val="0077502E"/>
    <w:rsid w:val="007B5427"/>
    <w:rsid w:val="007F1AD6"/>
    <w:rsid w:val="00824520"/>
    <w:rsid w:val="00862B1E"/>
    <w:rsid w:val="008736A8"/>
    <w:rsid w:val="008814E4"/>
    <w:rsid w:val="00887CFB"/>
    <w:rsid w:val="008A0C6D"/>
    <w:rsid w:val="008B212C"/>
    <w:rsid w:val="00922FDE"/>
    <w:rsid w:val="0095201B"/>
    <w:rsid w:val="00965D2C"/>
    <w:rsid w:val="0096794F"/>
    <w:rsid w:val="00992DCA"/>
    <w:rsid w:val="009A00E0"/>
    <w:rsid w:val="00A22FBE"/>
    <w:rsid w:val="00A27E3B"/>
    <w:rsid w:val="00A457FB"/>
    <w:rsid w:val="00A92C1A"/>
    <w:rsid w:val="00AA72E7"/>
    <w:rsid w:val="00AA7C62"/>
    <w:rsid w:val="00B30F35"/>
    <w:rsid w:val="00B57DEE"/>
    <w:rsid w:val="00B97399"/>
    <w:rsid w:val="00BE023F"/>
    <w:rsid w:val="00BF2A0C"/>
    <w:rsid w:val="00C86B12"/>
    <w:rsid w:val="00CB6A00"/>
    <w:rsid w:val="00CC6900"/>
    <w:rsid w:val="00CE05E5"/>
    <w:rsid w:val="00CF64D1"/>
    <w:rsid w:val="00D31C2A"/>
    <w:rsid w:val="00D901AF"/>
    <w:rsid w:val="00DF161B"/>
    <w:rsid w:val="00DF6596"/>
    <w:rsid w:val="00E0248F"/>
    <w:rsid w:val="00E1513E"/>
    <w:rsid w:val="00E422A5"/>
    <w:rsid w:val="00EB09D2"/>
    <w:rsid w:val="00F679EF"/>
    <w:rsid w:val="00F743C0"/>
    <w:rsid w:val="00FC4045"/>
    <w:rsid w:val="00FC65AB"/>
    <w:rsid w:val="00FD0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69ED654-938D-47F7-B285-A3B5C8438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7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27E3B"/>
    <w:pPr>
      <w:spacing w:after="0" w:line="240" w:lineRule="auto"/>
      <w:ind w:left="720"/>
    </w:pPr>
    <w:rPr>
      <w:rFonts w:ascii="Calibri" w:hAnsi="Calibri" w:cs="Calibri"/>
      <w:lang w:eastAsia="en-GB"/>
    </w:rPr>
  </w:style>
  <w:style w:type="paragraph" w:styleId="Header">
    <w:name w:val="header"/>
    <w:basedOn w:val="Normal"/>
    <w:link w:val="HeaderChar"/>
    <w:uiPriority w:val="99"/>
    <w:unhideWhenUsed/>
    <w:rsid w:val="003756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5650"/>
  </w:style>
  <w:style w:type="paragraph" w:styleId="Footer">
    <w:name w:val="footer"/>
    <w:basedOn w:val="Normal"/>
    <w:link w:val="FooterChar"/>
    <w:uiPriority w:val="99"/>
    <w:unhideWhenUsed/>
    <w:rsid w:val="003756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5650"/>
  </w:style>
  <w:style w:type="paragraph" w:styleId="BalloonText">
    <w:name w:val="Balloon Text"/>
    <w:basedOn w:val="Normal"/>
    <w:link w:val="BalloonTextChar"/>
    <w:uiPriority w:val="99"/>
    <w:semiHidden/>
    <w:unhideWhenUsed/>
    <w:rsid w:val="003756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650"/>
    <w:rPr>
      <w:rFonts w:ascii="Tahoma" w:hAnsi="Tahoma" w:cs="Tahoma"/>
      <w:sz w:val="16"/>
      <w:szCs w:val="16"/>
    </w:rPr>
  </w:style>
  <w:style w:type="character" w:styleId="Hyperlink">
    <w:name w:val="Hyperlink"/>
    <w:basedOn w:val="DefaultParagraphFont"/>
    <w:uiPriority w:val="99"/>
    <w:unhideWhenUsed/>
    <w:rsid w:val="00FC4045"/>
    <w:rPr>
      <w:color w:val="0000FF" w:themeColor="hyperlink"/>
      <w:u w:val="single"/>
    </w:rPr>
  </w:style>
  <w:style w:type="paragraph" w:styleId="NoSpacing">
    <w:name w:val="No Spacing"/>
    <w:uiPriority w:val="1"/>
    <w:qFormat/>
    <w:rsid w:val="00687A82"/>
    <w:pPr>
      <w:spacing w:after="0" w:line="240" w:lineRule="auto"/>
    </w:pPr>
  </w:style>
  <w:style w:type="character" w:styleId="CommentReference">
    <w:name w:val="annotation reference"/>
    <w:basedOn w:val="DefaultParagraphFont"/>
    <w:uiPriority w:val="99"/>
    <w:semiHidden/>
    <w:unhideWhenUsed/>
    <w:rsid w:val="00681004"/>
    <w:rPr>
      <w:sz w:val="16"/>
      <w:szCs w:val="16"/>
    </w:rPr>
  </w:style>
  <w:style w:type="paragraph" w:styleId="CommentText">
    <w:name w:val="annotation text"/>
    <w:basedOn w:val="Normal"/>
    <w:link w:val="CommentTextChar"/>
    <w:uiPriority w:val="99"/>
    <w:semiHidden/>
    <w:unhideWhenUsed/>
    <w:rsid w:val="00681004"/>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681004"/>
    <w:rPr>
      <w:rFonts w:ascii="Calibri" w:eastAsia="Calibri" w:hAnsi="Calibri" w:cs="Times New Roman"/>
      <w:sz w:val="20"/>
      <w:szCs w:val="20"/>
    </w:rPr>
  </w:style>
  <w:style w:type="character" w:customStyle="1" w:styleId="ListParagraphChar">
    <w:name w:val="List Paragraph Char"/>
    <w:basedOn w:val="DefaultParagraphFont"/>
    <w:link w:val="ListParagraph"/>
    <w:uiPriority w:val="34"/>
    <w:rsid w:val="00681004"/>
    <w:rPr>
      <w:rFonts w:ascii="Calibri" w:hAnsi="Calibri" w:cs="Calibri"/>
      <w:lang w:eastAsia="en-GB"/>
    </w:rPr>
  </w:style>
  <w:style w:type="character" w:styleId="FollowedHyperlink">
    <w:name w:val="FollowedHyperlink"/>
    <w:basedOn w:val="DefaultParagraphFont"/>
    <w:uiPriority w:val="99"/>
    <w:semiHidden/>
    <w:unhideWhenUsed/>
    <w:rsid w:val="006810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18033">
      <w:bodyDiv w:val="1"/>
      <w:marLeft w:val="0"/>
      <w:marRight w:val="0"/>
      <w:marTop w:val="0"/>
      <w:marBottom w:val="0"/>
      <w:divBdr>
        <w:top w:val="none" w:sz="0" w:space="0" w:color="auto"/>
        <w:left w:val="none" w:sz="0" w:space="0" w:color="auto"/>
        <w:bottom w:val="none" w:sz="0" w:space="0" w:color="auto"/>
        <w:right w:val="none" w:sz="0" w:space="0" w:color="auto"/>
      </w:divBdr>
    </w:div>
    <w:div w:id="93018591">
      <w:bodyDiv w:val="1"/>
      <w:marLeft w:val="0"/>
      <w:marRight w:val="0"/>
      <w:marTop w:val="0"/>
      <w:marBottom w:val="0"/>
      <w:divBdr>
        <w:top w:val="none" w:sz="0" w:space="0" w:color="auto"/>
        <w:left w:val="none" w:sz="0" w:space="0" w:color="auto"/>
        <w:bottom w:val="none" w:sz="0" w:space="0" w:color="auto"/>
        <w:right w:val="none" w:sz="0" w:space="0" w:color="auto"/>
      </w:divBdr>
    </w:div>
    <w:div w:id="933636261">
      <w:bodyDiv w:val="1"/>
      <w:marLeft w:val="0"/>
      <w:marRight w:val="0"/>
      <w:marTop w:val="0"/>
      <w:marBottom w:val="0"/>
      <w:divBdr>
        <w:top w:val="none" w:sz="0" w:space="0" w:color="auto"/>
        <w:left w:val="none" w:sz="0" w:space="0" w:color="auto"/>
        <w:bottom w:val="none" w:sz="0" w:space="0" w:color="auto"/>
        <w:right w:val="none" w:sz="0" w:space="0" w:color="auto"/>
      </w:divBdr>
    </w:div>
    <w:div w:id="195959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braries@actuaries.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actice.executive@actuarie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91E1B2-56B4-4E35-A71A-36C1B3563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Milliman</Company>
  <LinksUpToDate>false</LinksUpToDate>
  <CharactersWithSpaces>3609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 Varnell</dc:creator>
  <cp:lastModifiedBy>Mairi Russell</cp:lastModifiedBy>
  <cp:revision>2</cp:revision>
  <cp:lastPrinted>2013-09-27T14:21:00Z</cp:lastPrinted>
  <dcterms:created xsi:type="dcterms:W3CDTF">2019-09-27T09:13:00Z</dcterms:created>
  <dcterms:modified xsi:type="dcterms:W3CDTF">2019-09-27T09:13:00Z</dcterms:modified>
</cp:coreProperties>
</file>