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0CCB" w:rsidRDefault="00060CCB" w:rsidP="0056681B">
      <w:pPr>
        <w:rPr>
          <w:b/>
          <w:bCs/>
          <w:color w:val="F79646"/>
          <w:sz w:val="44"/>
          <w:szCs w:val="44"/>
        </w:rPr>
      </w:pPr>
    </w:p>
    <w:p w:rsidR="00060CCB" w:rsidRDefault="00060CCB" w:rsidP="0056681B">
      <w:pPr>
        <w:rPr>
          <w:b/>
          <w:bCs/>
          <w:color w:val="F79646"/>
          <w:sz w:val="44"/>
          <w:szCs w:val="44"/>
        </w:rPr>
      </w:pPr>
    </w:p>
    <w:p w:rsidR="00F15969" w:rsidRPr="00DB74C8" w:rsidRDefault="00F15969" w:rsidP="0056681B">
      <w:pPr>
        <w:rPr>
          <w:b/>
          <w:bCs/>
          <w:color w:val="F79646"/>
        </w:rPr>
      </w:pPr>
      <w:r w:rsidRPr="00DB74C8">
        <w:rPr>
          <w:b/>
          <w:bCs/>
          <w:color w:val="F79646"/>
          <w:sz w:val="44"/>
          <w:szCs w:val="44"/>
        </w:rPr>
        <w:t xml:space="preserve">Research </w:t>
      </w:r>
      <w:r w:rsidRPr="001D773B">
        <w:rPr>
          <w:b/>
          <w:bCs/>
          <w:color w:val="F79646"/>
          <w:sz w:val="44"/>
          <w:szCs w:val="44"/>
        </w:rPr>
        <w:t>Bulletin</w:t>
      </w:r>
      <w:r>
        <w:rPr>
          <w:b/>
          <w:bCs/>
          <w:color w:val="F79646"/>
          <w:sz w:val="44"/>
          <w:szCs w:val="44"/>
        </w:rPr>
        <w:t xml:space="preserve"> </w:t>
      </w:r>
      <w:r w:rsidRPr="00DB74C8">
        <w:rPr>
          <w:b/>
          <w:bCs/>
          <w:color w:val="F79646"/>
          <w:sz w:val="44"/>
          <w:szCs w:val="44"/>
        </w:rPr>
        <w:t xml:space="preserve">                      </w:t>
      </w:r>
      <w:r w:rsidRPr="00DB74C8">
        <w:rPr>
          <w:b/>
          <w:bCs/>
          <w:color w:val="F79646"/>
        </w:rPr>
        <w:t xml:space="preserve">Issue </w:t>
      </w:r>
      <w:r w:rsidR="0076639A">
        <w:rPr>
          <w:b/>
          <w:bCs/>
          <w:color w:val="F79646"/>
        </w:rPr>
        <w:t xml:space="preserve">3 </w:t>
      </w:r>
      <w:r w:rsidRPr="00DB74C8">
        <w:rPr>
          <w:b/>
          <w:bCs/>
          <w:color w:val="F79646"/>
        </w:rPr>
        <w:t xml:space="preserve"> </w:t>
      </w:r>
      <w:r w:rsidR="0076639A">
        <w:rPr>
          <w:b/>
          <w:bCs/>
          <w:color w:val="F79646"/>
        </w:rPr>
        <w:t xml:space="preserve"> Ju</w:t>
      </w:r>
      <w:r w:rsidR="004A039D">
        <w:rPr>
          <w:b/>
          <w:bCs/>
          <w:color w:val="F79646"/>
        </w:rPr>
        <w:t>ly</w:t>
      </w:r>
      <w:r w:rsidR="0076639A">
        <w:rPr>
          <w:b/>
          <w:bCs/>
          <w:color w:val="F79646"/>
        </w:rPr>
        <w:t xml:space="preserve"> </w:t>
      </w:r>
      <w:r w:rsidRPr="00DB74C8">
        <w:rPr>
          <w:b/>
          <w:bCs/>
          <w:color w:val="F79646"/>
        </w:rPr>
        <w:t>201</w:t>
      </w:r>
      <w:r w:rsidR="0076639A">
        <w:rPr>
          <w:b/>
          <w:bCs/>
          <w:color w:val="F79646"/>
        </w:rPr>
        <w:t>3</w:t>
      </w:r>
      <w:r w:rsidRPr="00DB74C8">
        <w:rPr>
          <w:b/>
          <w:bCs/>
          <w:color w:val="F79646"/>
          <w:sz w:val="44"/>
          <w:szCs w:val="44"/>
        </w:rPr>
        <w:t xml:space="preserve">           </w:t>
      </w:r>
    </w:p>
    <w:p w:rsidR="00F15969" w:rsidRDefault="00F15969" w:rsidP="00444227">
      <w:pPr>
        <w:jc w:val="right"/>
        <w:rPr>
          <w:b/>
          <w:bCs/>
        </w:rPr>
      </w:pPr>
    </w:p>
    <w:p w:rsidR="00F15969" w:rsidRDefault="00563161" w:rsidP="0056681B">
      <w:pPr>
        <w:rPr>
          <w:b/>
          <w:bCs/>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524.1pt;height:229.4pt;visibility:visible">
            <v:imagedata r:id="rId7" o:title=""/>
          </v:shape>
        </w:pict>
      </w:r>
    </w:p>
    <w:p w:rsidR="00F15969" w:rsidRDefault="00F15969" w:rsidP="00444227">
      <w:pPr>
        <w:jc w:val="right"/>
        <w:rPr>
          <w:b/>
          <w:bCs/>
        </w:rPr>
      </w:pPr>
    </w:p>
    <w:p w:rsidR="00F15969" w:rsidRDefault="00F15969">
      <w:pPr>
        <w:rPr>
          <w:b/>
          <w:bCs/>
          <w:sz w:val="24"/>
          <w:szCs w:val="24"/>
        </w:rPr>
      </w:pPr>
    </w:p>
    <w:p w:rsidR="00F15969" w:rsidRDefault="00F15969">
      <w:r w:rsidRPr="002B5EB9">
        <w:rPr>
          <w:b/>
          <w:bCs/>
          <w:color w:val="F79646"/>
          <w:sz w:val="24"/>
          <w:szCs w:val="24"/>
        </w:rPr>
        <w:t>Welcome</w:t>
      </w:r>
      <w:r w:rsidR="00DB60D4">
        <w:rPr>
          <w:b/>
          <w:bCs/>
          <w:color w:val="F79646"/>
          <w:sz w:val="24"/>
          <w:szCs w:val="24"/>
        </w:rPr>
        <w:t xml:space="preserve"> </w:t>
      </w:r>
      <w:r w:rsidRPr="00986E57">
        <w:t xml:space="preserve"> to the </w:t>
      </w:r>
      <w:r w:rsidR="00060CCB" w:rsidRPr="00986E57">
        <w:t>third</w:t>
      </w:r>
      <w:r w:rsidR="0015416E" w:rsidRPr="00986E57">
        <w:t xml:space="preserve"> </w:t>
      </w:r>
      <w:r w:rsidRPr="00986E57">
        <w:t xml:space="preserve">issue of the Institute and Faculty of Actuaries’ Research Bulletin. The bulletin aims to keep all those with an interest in research matters informed of things that are happening within the </w:t>
      </w:r>
      <w:r w:rsidR="00FA1D44">
        <w:t>Institute and Faculty of Actuaries</w:t>
      </w:r>
      <w:r w:rsidR="00FA1D44" w:rsidRPr="00986E57">
        <w:t xml:space="preserve"> </w:t>
      </w:r>
      <w:r w:rsidRPr="00986E57">
        <w:t xml:space="preserve">and, with input from our academic colleagues, universities. If you have any comments on the content of the bulletin then please contact </w:t>
      </w:r>
      <w:hyperlink r:id="rId8" w:history="1">
        <w:r w:rsidR="0030057C">
          <w:rPr>
            <w:rStyle w:val="Hyperlink"/>
          </w:rPr>
          <w:t>research@actuaries.org.uk</w:t>
        </w:r>
      </w:hyperlink>
      <w:r w:rsidR="0030057C">
        <w:t>.</w:t>
      </w:r>
      <w:r>
        <w:t>.</w:t>
      </w:r>
    </w:p>
    <w:p w:rsidR="002E361D" w:rsidRDefault="002E361D"/>
    <w:p w:rsidR="00F15969" w:rsidRPr="00DB74C8" w:rsidRDefault="00060CCB">
      <w:pPr>
        <w:rPr>
          <w:b/>
          <w:bCs/>
          <w:color w:val="F79646"/>
          <w:sz w:val="28"/>
          <w:szCs w:val="28"/>
        </w:rPr>
      </w:pPr>
      <w:r>
        <w:rPr>
          <w:b/>
          <w:bCs/>
          <w:color w:val="F79646"/>
          <w:sz w:val="28"/>
          <w:szCs w:val="28"/>
        </w:rPr>
        <w:t>Actuarial Teachers’ and Researchers’ Conference 2013</w:t>
      </w:r>
    </w:p>
    <w:p w:rsidR="00F15969" w:rsidRDefault="00CD6988" w:rsidP="0043354D">
      <w:pPr>
        <w:shd w:val="clear" w:color="auto" w:fill="FFFFFF"/>
        <w:ind w:left="-60"/>
      </w:pPr>
      <w:r w:rsidRPr="00986E57">
        <w:t>The conference is being held at Keele University on 18-19 July</w:t>
      </w:r>
      <w:r w:rsidR="0076639A" w:rsidRPr="00986E57">
        <w:t xml:space="preserve"> and includes talks on risk, pensions</w:t>
      </w:r>
      <w:r w:rsidR="003D15ED">
        <w:t xml:space="preserve">, </w:t>
      </w:r>
      <w:r w:rsidR="0076639A" w:rsidRPr="00986E57">
        <w:t xml:space="preserve"> education and research.</w:t>
      </w:r>
      <w:r w:rsidR="003D15ED">
        <w:t xml:space="preserve"> </w:t>
      </w:r>
      <w:r w:rsidRPr="00986E57">
        <w:t xml:space="preserve">For </w:t>
      </w:r>
      <w:r w:rsidR="0076639A" w:rsidRPr="00986E57">
        <w:t xml:space="preserve">further </w:t>
      </w:r>
      <w:r w:rsidRPr="00986E57">
        <w:t>details on the programme, registration and directions please visit the</w:t>
      </w:r>
      <w:r>
        <w:rPr>
          <w:color w:val="415968"/>
        </w:rPr>
        <w:t xml:space="preserve"> </w:t>
      </w:r>
      <w:hyperlink r:id="rId9" w:history="1">
        <w:r w:rsidRPr="00CD6988">
          <w:rPr>
            <w:rStyle w:val="Hyperlink"/>
          </w:rPr>
          <w:t>website</w:t>
        </w:r>
      </w:hyperlink>
      <w:r>
        <w:rPr>
          <w:color w:val="415968"/>
        </w:rPr>
        <w:t xml:space="preserve">. </w:t>
      </w:r>
      <w:r w:rsidRPr="00986E57">
        <w:t>The Actuarial Teachers' and Researchers' conference is the only actuarial conference with a research and education focus in the UK which is truly cross-practice and open to practitioners, academics and those outside the actuarial profession. The atmosphere at the conference is very relaxed and informal and leads to open debates between the participants. If you think such a conference would be of interest to you or your colleagues please check out the website and join us in Keele.</w:t>
      </w:r>
      <w:r w:rsidR="008F2C82">
        <w:t xml:space="preserve"> </w:t>
      </w:r>
    </w:p>
    <w:p w:rsidR="00F15969" w:rsidRDefault="00F15969" w:rsidP="00A721DD">
      <w:pPr>
        <w:rPr>
          <w:sz w:val="22"/>
          <w:szCs w:val="22"/>
        </w:rPr>
      </w:pPr>
    </w:p>
    <w:p w:rsidR="00F15969" w:rsidRPr="005153AA" w:rsidRDefault="00F15969" w:rsidP="00A721DD">
      <w:pPr>
        <w:rPr>
          <w:sz w:val="22"/>
          <w:szCs w:val="22"/>
        </w:rPr>
        <w:sectPr w:rsidR="00F15969" w:rsidRPr="005153AA" w:rsidSect="006731D3">
          <w:headerReference w:type="even" r:id="rId10"/>
          <w:headerReference w:type="default" r:id="rId11"/>
          <w:pgSz w:w="11906" w:h="16838"/>
          <w:pgMar w:top="1440" w:right="851" w:bottom="851" w:left="851" w:header="709" w:footer="709" w:gutter="0"/>
          <w:cols w:space="708"/>
          <w:docGrid w:linePitch="360"/>
        </w:sectPr>
      </w:pPr>
    </w:p>
    <w:p w:rsidR="00781F50" w:rsidRPr="005B386C" w:rsidRDefault="00781F50" w:rsidP="00781F50">
      <w:pPr>
        <w:shd w:val="clear" w:color="auto" w:fill="FFFFFF"/>
        <w:ind w:left="-60"/>
        <w:rPr>
          <w:b/>
          <w:color w:val="F79646" w:themeColor="accent6"/>
          <w:sz w:val="28"/>
          <w:szCs w:val="32"/>
        </w:rPr>
      </w:pPr>
      <w:r w:rsidRPr="005B386C">
        <w:rPr>
          <w:b/>
          <w:color w:val="F79646" w:themeColor="accent6"/>
          <w:sz w:val="28"/>
          <w:szCs w:val="32"/>
        </w:rPr>
        <w:lastRenderedPageBreak/>
        <w:t>Institute and Faculty of Actuaries</w:t>
      </w:r>
      <w:r w:rsidR="004F456D">
        <w:rPr>
          <w:b/>
          <w:color w:val="F79646" w:themeColor="accent6"/>
          <w:sz w:val="28"/>
          <w:szCs w:val="32"/>
        </w:rPr>
        <w:t>’</w:t>
      </w:r>
      <w:r w:rsidRPr="005B386C">
        <w:rPr>
          <w:b/>
          <w:color w:val="F79646" w:themeColor="accent6"/>
          <w:sz w:val="28"/>
          <w:szCs w:val="32"/>
        </w:rPr>
        <w:t xml:space="preserve"> Sponsored conferences</w:t>
      </w:r>
    </w:p>
    <w:p w:rsidR="003909E5" w:rsidRDefault="003909E5" w:rsidP="006E54A1">
      <w:pPr>
        <w:rPr>
          <w:bCs/>
        </w:rPr>
      </w:pPr>
    </w:p>
    <w:p w:rsidR="00781F50" w:rsidRDefault="00781F50" w:rsidP="006E54A1">
      <w:pPr>
        <w:rPr>
          <w:bCs/>
        </w:rPr>
      </w:pPr>
      <w:r>
        <w:rPr>
          <w:bCs/>
        </w:rPr>
        <w:t>The Institute and Faculty of Actuaries (</w:t>
      </w:r>
      <w:proofErr w:type="spellStart"/>
      <w:r>
        <w:rPr>
          <w:bCs/>
        </w:rPr>
        <w:t>IFoA</w:t>
      </w:r>
      <w:proofErr w:type="spellEnd"/>
      <w:r>
        <w:rPr>
          <w:bCs/>
        </w:rPr>
        <w:t>) is sponsoring three conferences in the Far East this year:</w:t>
      </w:r>
    </w:p>
    <w:p w:rsidR="00781F50" w:rsidRPr="003909E5" w:rsidRDefault="00563161" w:rsidP="00781F50">
      <w:pPr>
        <w:shd w:val="clear" w:color="auto" w:fill="FFFFFF"/>
        <w:rPr>
          <w:bCs/>
          <w:color w:val="111111"/>
        </w:rPr>
      </w:pPr>
      <w:hyperlink r:id="rId12" w:history="1">
        <w:r w:rsidR="00781F50" w:rsidRPr="00781F50">
          <w:rPr>
            <w:rStyle w:val="Hyperlink"/>
            <w:bCs/>
          </w:rPr>
          <w:t>2013 China International Conference on Insurance And Risk Management</w:t>
        </w:r>
      </w:hyperlink>
      <w:r w:rsidR="00781F50" w:rsidRPr="00781F50">
        <w:rPr>
          <w:bCs/>
          <w:color w:val="111111"/>
        </w:rPr>
        <w:t xml:space="preserve"> </w:t>
      </w:r>
      <w:r w:rsidR="003909E5">
        <w:rPr>
          <w:bCs/>
          <w:color w:val="111111"/>
        </w:rPr>
        <w:t xml:space="preserve">, </w:t>
      </w:r>
      <w:r w:rsidR="00781F50">
        <w:rPr>
          <w:bCs/>
          <w:color w:val="111111"/>
        </w:rPr>
        <w:t>July 17-20</w:t>
      </w:r>
      <w:r w:rsidR="00781F50" w:rsidRPr="00781F50">
        <w:rPr>
          <w:bCs/>
          <w:color w:val="111111"/>
        </w:rPr>
        <w:t>, 2013, Expo Garden Hotel, Kunming, Yunnan ,China</w:t>
      </w:r>
    </w:p>
    <w:p w:rsidR="00781F50" w:rsidRDefault="003909E5" w:rsidP="006E54A1">
      <w:pPr>
        <w:rPr>
          <w:color w:val="111111"/>
        </w:rPr>
      </w:pPr>
      <w:r>
        <w:rPr>
          <w:color w:val="111111"/>
        </w:rPr>
        <w:t>A</w:t>
      </w:r>
      <w:r w:rsidRPr="003909E5">
        <w:rPr>
          <w:color w:val="111111"/>
        </w:rPr>
        <w:t>n annual forum in China for international communication and cooperation in the studies of insurance, risk management, and actuarial science.</w:t>
      </w:r>
    </w:p>
    <w:p w:rsidR="005B386C" w:rsidRPr="005B386C" w:rsidRDefault="00563161" w:rsidP="005B386C">
      <w:pPr>
        <w:pStyle w:val="Heading1"/>
        <w:spacing w:after="0" w:line="280" w:lineRule="atLeast"/>
        <w:rPr>
          <w:rFonts w:ascii="Arial" w:hAnsi="Arial" w:cs="Arial"/>
          <w:sz w:val="20"/>
          <w:szCs w:val="20"/>
        </w:rPr>
      </w:pPr>
      <w:hyperlink r:id="rId13" w:history="1">
        <w:r w:rsidR="005B386C" w:rsidRPr="005B386C">
          <w:rPr>
            <w:rStyle w:val="Hyperlink"/>
            <w:rFonts w:ascii="Arial" w:hAnsi="Arial" w:cs="Arial"/>
            <w:sz w:val="20"/>
            <w:szCs w:val="20"/>
          </w:rPr>
          <w:t>Longevity 9 - Ninth International Longevity Risk and Capital Markets Solutions Conference</w:t>
        </w:r>
      </w:hyperlink>
    </w:p>
    <w:p w:rsidR="005B386C" w:rsidRPr="005B386C" w:rsidRDefault="005B386C" w:rsidP="005B386C">
      <w:pPr>
        <w:rPr>
          <w:color w:val="333333"/>
        </w:rPr>
      </w:pPr>
      <w:r>
        <w:rPr>
          <w:rStyle w:val="Strong"/>
          <w:b w:val="0"/>
          <w:color w:val="333333"/>
        </w:rPr>
        <w:t>6 -</w:t>
      </w:r>
      <w:r w:rsidRPr="005B386C">
        <w:rPr>
          <w:rStyle w:val="Strong"/>
          <w:b w:val="0"/>
          <w:color w:val="333333"/>
        </w:rPr>
        <w:t xml:space="preserve"> 7 September 2013</w:t>
      </w:r>
      <w:r>
        <w:rPr>
          <w:rStyle w:val="Strong"/>
          <w:b w:val="0"/>
          <w:color w:val="333333"/>
        </w:rPr>
        <w:t xml:space="preserve">, </w:t>
      </w:r>
      <w:r w:rsidRPr="005B386C">
        <w:rPr>
          <w:rStyle w:val="Strong"/>
          <w:b w:val="0"/>
          <w:color w:val="333333"/>
        </w:rPr>
        <w:t>Beijing, China</w:t>
      </w:r>
    </w:p>
    <w:p w:rsidR="005B386C" w:rsidRPr="005B386C" w:rsidRDefault="005B386C" w:rsidP="006E54A1">
      <w:pPr>
        <w:rPr>
          <w:rStyle w:val="Strong"/>
          <w:b w:val="0"/>
          <w:color w:val="333333"/>
        </w:rPr>
      </w:pPr>
      <w:r w:rsidRPr="005B386C">
        <w:rPr>
          <w:color w:val="333333"/>
        </w:rPr>
        <w:t xml:space="preserve">The key theme of Longevity 9 is </w:t>
      </w:r>
      <w:r w:rsidRPr="005B386C">
        <w:rPr>
          <w:rStyle w:val="Strong"/>
          <w:b w:val="0"/>
          <w:color w:val="333333"/>
        </w:rPr>
        <w:t>"Identifying and Addressing the Key Elements Necessary for the Development of a Large and Liquid Longevity Market</w:t>
      </w:r>
      <w:r>
        <w:rPr>
          <w:rStyle w:val="Strong"/>
          <w:b w:val="0"/>
          <w:color w:val="333333"/>
        </w:rPr>
        <w:t>”</w:t>
      </w:r>
      <w:r w:rsidR="004F456D">
        <w:rPr>
          <w:rStyle w:val="Strong"/>
          <w:b w:val="0"/>
          <w:color w:val="333333"/>
        </w:rPr>
        <w:t>.</w:t>
      </w:r>
    </w:p>
    <w:p w:rsidR="005B386C" w:rsidRPr="005B386C" w:rsidRDefault="005B386C" w:rsidP="006E54A1">
      <w:pPr>
        <w:rPr>
          <w:b/>
          <w:color w:val="111111"/>
        </w:rPr>
      </w:pPr>
    </w:p>
    <w:p w:rsidR="003909E5" w:rsidRPr="005B386C" w:rsidRDefault="00563161" w:rsidP="006E54A1">
      <w:hyperlink r:id="rId14" w:history="1">
        <w:r w:rsidR="003909E5" w:rsidRPr="005B386C">
          <w:rPr>
            <w:rStyle w:val="Hyperlink"/>
          </w:rPr>
          <w:t>17</w:t>
        </w:r>
        <w:r w:rsidR="003909E5" w:rsidRPr="005B386C">
          <w:rPr>
            <w:rStyle w:val="Hyperlink"/>
            <w:vertAlign w:val="superscript"/>
          </w:rPr>
          <w:t>th</w:t>
        </w:r>
        <w:r w:rsidR="003909E5" w:rsidRPr="005B386C">
          <w:rPr>
            <w:rStyle w:val="Hyperlink"/>
          </w:rPr>
          <w:t xml:space="preserve"> East Asian Actuarial Conference</w:t>
        </w:r>
      </w:hyperlink>
      <w:r w:rsidR="003909E5" w:rsidRPr="005B386C">
        <w:t xml:space="preserve">, 15 -18 October 2013, Resorts World™ </w:t>
      </w:r>
      <w:proofErr w:type="spellStart"/>
      <w:r w:rsidR="003909E5" w:rsidRPr="005B386C">
        <w:t>Sentosa</w:t>
      </w:r>
      <w:proofErr w:type="spellEnd"/>
      <w:r w:rsidR="005B386C">
        <w:t>,</w:t>
      </w:r>
      <w:r w:rsidR="003909E5" w:rsidRPr="005B386C">
        <w:t xml:space="preserve"> Singapore</w:t>
      </w:r>
    </w:p>
    <w:p w:rsidR="005B386C" w:rsidRPr="005B386C" w:rsidRDefault="005B386C" w:rsidP="006E54A1">
      <w:pPr>
        <w:rPr>
          <w:bCs/>
        </w:rPr>
      </w:pPr>
      <w:r w:rsidRPr="005B386C">
        <w:t>The event's main theme is "Redefining Risk, Creating Value".</w:t>
      </w:r>
    </w:p>
    <w:p w:rsidR="00781F50" w:rsidRDefault="00781F50" w:rsidP="006E54A1">
      <w:pPr>
        <w:rPr>
          <w:b/>
          <w:bCs/>
          <w:color w:val="F79646" w:themeColor="accent6"/>
          <w:sz w:val="32"/>
        </w:rPr>
      </w:pPr>
    </w:p>
    <w:p w:rsidR="002E0567" w:rsidRDefault="002E0567" w:rsidP="006E54A1">
      <w:pPr>
        <w:rPr>
          <w:b/>
          <w:bCs/>
          <w:color w:val="F79646" w:themeColor="accent6"/>
          <w:sz w:val="28"/>
        </w:rPr>
      </w:pPr>
    </w:p>
    <w:p w:rsidR="00E07322" w:rsidRPr="005B386C" w:rsidRDefault="00F15969" w:rsidP="006E54A1">
      <w:pPr>
        <w:rPr>
          <w:b/>
          <w:bCs/>
          <w:color w:val="F79646" w:themeColor="accent6"/>
          <w:sz w:val="28"/>
        </w:rPr>
      </w:pPr>
      <w:r w:rsidRPr="005B386C">
        <w:rPr>
          <w:b/>
          <w:bCs/>
          <w:color w:val="F79646" w:themeColor="accent6"/>
          <w:sz w:val="28"/>
        </w:rPr>
        <w:t>Updates from current projects</w:t>
      </w:r>
    </w:p>
    <w:p w:rsidR="008617DC" w:rsidRDefault="008617DC" w:rsidP="008617DC">
      <w:pPr>
        <w:rPr>
          <w:b/>
          <w:bCs/>
        </w:rPr>
      </w:pPr>
    </w:p>
    <w:p w:rsidR="008617DC" w:rsidRPr="008617DC" w:rsidRDefault="008617DC" w:rsidP="008617DC">
      <w:pPr>
        <w:rPr>
          <w:b/>
          <w:bCs/>
        </w:rPr>
      </w:pPr>
      <w:r w:rsidRPr="008617DC">
        <w:rPr>
          <w:b/>
          <w:bCs/>
        </w:rPr>
        <w:t>Pensions Tax Relief Project</w:t>
      </w:r>
    </w:p>
    <w:p w:rsidR="008617DC" w:rsidRPr="008617DC" w:rsidRDefault="008617DC" w:rsidP="008617DC">
      <w:pPr>
        <w:rPr>
          <w:bCs/>
        </w:rPr>
      </w:pPr>
      <w:r w:rsidRPr="008617DC">
        <w:rPr>
          <w:bCs/>
        </w:rPr>
        <w:t>Jointly funded with Age UK and the TUC, this project is being carried out by the PPI. A launch event will be held on 15 July 2013.</w:t>
      </w:r>
    </w:p>
    <w:p w:rsidR="00E07322" w:rsidRDefault="00E07322" w:rsidP="001137AC">
      <w:pPr>
        <w:rPr>
          <w:b/>
          <w:bCs/>
        </w:rPr>
      </w:pPr>
    </w:p>
    <w:p w:rsidR="008617DC" w:rsidRDefault="008617DC" w:rsidP="008617DC">
      <w:pPr>
        <w:rPr>
          <w:b/>
          <w:bCs/>
          <w:lang w:val="en-US"/>
        </w:rPr>
      </w:pPr>
      <w:r>
        <w:rPr>
          <w:b/>
          <w:bCs/>
          <w:lang w:val="en-US"/>
        </w:rPr>
        <w:t>Longevity Basis Risk Quantification project</w:t>
      </w:r>
    </w:p>
    <w:p w:rsidR="008617DC" w:rsidRDefault="008617DC" w:rsidP="008617DC">
      <w:pPr>
        <w:rPr>
          <w:bCs/>
          <w:lang w:val="en-US"/>
        </w:rPr>
      </w:pPr>
      <w:r w:rsidRPr="00774A39">
        <w:rPr>
          <w:bCs/>
          <w:lang w:val="en-US"/>
        </w:rPr>
        <w:t>The Insti</w:t>
      </w:r>
      <w:r>
        <w:rPr>
          <w:bCs/>
          <w:lang w:val="en-US"/>
        </w:rPr>
        <w:t>tute and F</w:t>
      </w:r>
      <w:r w:rsidRPr="00774A39">
        <w:rPr>
          <w:bCs/>
          <w:lang w:val="en-US"/>
        </w:rPr>
        <w:t>aculty of Actuaries and the LLMA</w:t>
      </w:r>
      <w:r>
        <w:rPr>
          <w:bCs/>
          <w:lang w:val="en-US"/>
        </w:rPr>
        <w:t xml:space="preserve"> jointly issued a call for a project on the above topic. There was a lot of interest in the project. The details  of the  successful team and bid will be announced shortly once all the legal requirements have been finalised.</w:t>
      </w:r>
    </w:p>
    <w:p w:rsidR="008617DC" w:rsidRDefault="008617DC" w:rsidP="001137AC">
      <w:pPr>
        <w:rPr>
          <w:b/>
          <w:bCs/>
        </w:rPr>
      </w:pPr>
    </w:p>
    <w:p w:rsidR="0015416E" w:rsidRDefault="0015416E" w:rsidP="001137AC">
      <w:pPr>
        <w:rPr>
          <w:color w:val="415968"/>
        </w:rPr>
      </w:pPr>
      <w:r>
        <w:rPr>
          <w:b/>
          <w:bCs/>
        </w:rPr>
        <w:t>Real Estate Allocations in Retirement Savings Schemes</w:t>
      </w:r>
      <w:r w:rsidR="00F15969" w:rsidRPr="00874473">
        <w:rPr>
          <w:color w:val="415968"/>
        </w:rPr>
        <w:t xml:space="preserve"> </w:t>
      </w:r>
    </w:p>
    <w:p w:rsidR="008617DC" w:rsidRDefault="0015416E" w:rsidP="001137AC">
      <w:r w:rsidRPr="00811DFD">
        <w:t>The Institute and Faculty of Actuaries</w:t>
      </w:r>
      <w:r w:rsidR="00FD090B" w:rsidRPr="00811DFD">
        <w:t xml:space="preserve"> (</w:t>
      </w:r>
      <w:proofErr w:type="spellStart"/>
      <w:r w:rsidR="00FD090B" w:rsidRPr="00811DFD">
        <w:t>IFoA</w:t>
      </w:r>
      <w:proofErr w:type="spellEnd"/>
      <w:r w:rsidR="00FD090B" w:rsidRPr="00811DFD">
        <w:t xml:space="preserve">) </w:t>
      </w:r>
      <w:r w:rsidRPr="00811DFD">
        <w:t xml:space="preserve"> has co-funded this project with The Association of Real Estate Funds, the European Public Real Estate Association and the Investment Property Forum. Researchers f</w:t>
      </w:r>
      <w:r w:rsidR="0076639A" w:rsidRPr="00811DFD">
        <w:t>rom Cass Business School and Hen</w:t>
      </w:r>
      <w:r w:rsidRPr="00811DFD">
        <w:t>ley</w:t>
      </w:r>
      <w:r>
        <w:rPr>
          <w:color w:val="415968"/>
        </w:rPr>
        <w:t xml:space="preserve"> </w:t>
      </w:r>
      <w:r w:rsidRPr="00811DFD">
        <w:t xml:space="preserve">Business School were awarded the project which is just reaching its final stages. The report will be </w:t>
      </w:r>
    </w:p>
    <w:p w:rsidR="00F15969" w:rsidRPr="00811DFD" w:rsidRDefault="0015416E" w:rsidP="001137AC">
      <w:r w:rsidRPr="00811DFD">
        <w:t xml:space="preserve">launched at a meeting on 21 October at the offices of Allen &amp; </w:t>
      </w:r>
      <w:proofErr w:type="spellStart"/>
      <w:r w:rsidRPr="00811DFD">
        <w:t>Overy</w:t>
      </w:r>
      <w:proofErr w:type="spellEnd"/>
      <w:r w:rsidRPr="00811DFD">
        <w:t>. Further details will appear on our website nearer the time.</w:t>
      </w:r>
      <w:r w:rsidR="00F15969" w:rsidRPr="00811DFD">
        <w:t xml:space="preserve">  </w:t>
      </w:r>
    </w:p>
    <w:p w:rsidR="00F15969" w:rsidRDefault="00F15969" w:rsidP="00256AF9">
      <w:pPr>
        <w:rPr>
          <w:b/>
          <w:bCs/>
        </w:rPr>
      </w:pPr>
      <w:r w:rsidRPr="00874473">
        <w:rPr>
          <w:color w:val="415968"/>
        </w:rPr>
        <w:t xml:space="preserve"> </w:t>
      </w:r>
      <w:r w:rsidRPr="00874473">
        <w:rPr>
          <w:b/>
          <w:bCs/>
          <w:lang w:val="en-US"/>
        </w:rPr>
        <w:br/>
      </w:r>
      <w:r w:rsidR="00B62C51">
        <w:rPr>
          <w:b/>
          <w:bCs/>
        </w:rPr>
        <w:t>Teaching statistics in secondary schools</w:t>
      </w:r>
    </w:p>
    <w:p w:rsidR="00F15969" w:rsidRPr="00346702" w:rsidRDefault="003D15ED" w:rsidP="00256AF9">
      <w:pPr>
        <w:rPr>
          <w:b/>
          <w:bCs/>
        </w:rPr>
      </w:pPr>
      <w:r>
        <w:rPr>
          <w:lang w:val="cy-GB"/>
        </w:rPr>
        <w:t>The profession is co-funding t</w:t>
      </w:r>
      <w:r w:rsidR="00B62C51">
        <w:rPr>
          <w:lang w:val="cy-GB"/>
        </w:rPr>
        <w:t>h</w:t>
      </w:r>
      <w:r>
        <w:rPr>
          <w:lang w:val="cy-GB"/>
        </w:rPr>
        <w:t>i</w:t>
      </w:r>
      <w:r w:rsidR="00B62C51">
        <w:rPr>
          <w:lang w:val="cy-GB"/>
        </w:rPr>
        <w:t>s project with the  RSS</w:t>
      </w:r>
      <w:r w:rsidR="00774A39">
        <w:rPr>
          <w:lang w:val="cy-GB"/>
        </w:rPr>
        <w:t>.  It is anticipated that the</w:t>
      </w:r>
      <w:r w:rsidR="00B62C51">
        <w:rPr>
          <w:lang w:val="cy-GB"/>
        </w:rPr>
        <w:t xml:space="preserve"> results will be launched in September 2013.</w:t>
      </w:r>
    </w:p>
    <w:p w:rsidR="001F1E2E" w:rsidRDefault="001F1E2E" w:rsidP="001137AC">
      <w:pPr>
        <w:rPr>
          <w:b/>
          <w:bCs/>
          <w:lang w:val="en-US"/>
        </w:rPr>
      </w:pPr>
    </w:p>
    <w:p w:rsidR="00472F55" w:rsidRDefault="00DF724E" w:rsidP="001137AC">
      <w:pPr>
        <w:rPr>
          <w:b/>
          <w:bCs/>
          <w:lang w:val="en-US"/>
        </w:rPr>
      </w:pPr>
      <w:r>
        <w:rPr>
          <w:b/>
          <w:bCs/>
          <w:lang w:val="en-US"/>
        </w:rPr>
        <w:t>Limits to growth</w:t>
      </w:r>
    </w:p>
    <w:p w:rsidR="005B386C" w:rsidRDefault="00DF724E" w:rsidP="001137AC">
      <w:pPr>
        <w:rPr>
          <w:lang w:eastAsia="en-GB"/>
        </w:rPr>
      </w:pPr>
      <w:r w:rsidRPr="007F0765">
        <w:rPr>
          <w:bCs/>
          <w:lang w:val="en-US"/>
        </w:rPr>
        <w:t>The</w:t>
      </w:r>
      <w:r w:rsidRPr="007F0765">
        <w:rPr>
          <w:b/>
          <w:bCs/>
          <w:lang w:val="en-US"/>
        </w:rPr>
        <w:t xml:space="preserve"> </w:t>
      </w:r>
      <w:r w:rsidRPr="007F0765">
        <w:rPr>
          <w:lang w:eastAsia="en-GB"/>
        </w:rPr>
        <w:t xml:space="preserve">research from the Institute and Faculty of Actuaries and Anglia Ruskin University, presented at Staple Inn on 17 January, looked at the global economic environment and sought empirical data for </w:t>
      </w:r>
    </w:p>
    <w:p w:rsidR="005B386C" w:rsidRDefault="00DF724E" w:rsidP="001137AC">
      <w:pPr>
        <w:rPr>
          <w:lang w:eastAsia="en-GB"/>
        </w:rPr>
      </w:pPr>
      <w:r w:rsidRPr="007F0765">
        <w:rPr>
          <w:lang w:eastAsia="en-GB"/>
        </w:rPr>
        <w:t xml:space="preserve">resource constraints (including metals, fresh water and climate change) to examine the risks that these constraints pose to the global economy and in </w:t>
      </w:r>
    </w:p>
    <w:p w:rsidR="002E0567" w:rsidRDefault="00DF724E" w:rsidP="001137AC">
      <w:pPr>
        <w:rPr>
          <w:lang w:eastAsia="en-GB"/>
        </w:rPr>
      </w:pPr>
      <w:r w:rsidRPr="007F0765">
        <w:rPr>
          <w:lang w:eastAsia="en-GB"/>
        </w:rPr>
        <w:t xml:space="preserve">particular to financial services, using actuarial models to apply these specific risk constraint factors to </w:t>
      </w:r>
    </w:p>
    <w:p w:rsidR="00DF724E" w:rsidRDefault="00DF724E" w:rsidP="001137AC">
      <w:pPr>
        <w:rPr>
          <w:lang w:eastAsia="en-GB"/>
        </w:rPr>
      </w:pPr>
      <w:r w:rsidRPr="007F0765">
        <w:rPr>
          <w:lang w:eastAsia="en-GB"/>
        </w:rPr>
        <w:t xml:space="preserve">pensions. A </w:t>
      </w:r>
      <w:hyperlink r:id="rId15" w:history="1">
        <w:r w:rsidRPr="007F0765">
          <w:rPr>
            <w:rStyle w:val="Hyperlink"/>
            <w:lang w:eastAsia="en-GB"/>
          </w:rPr>
          <w:t>short report</w:t>
        </w:r>
      </w:hyperlink>
      <w:r w:rsidRPr="007F0765">
        <w:rPr>
          <w:lang w:eastAsia="en-GB"/>
        </w:rPr>
        <w:t xml:space="preserve"> and </w:t>
      </w:r>
      <w:hyperlink r:id="rId16" w:history="1">
        <w:r w:rsidRPr="007F0765">
          <w:rPr>
            <w:rStyle w:val="Hyperlink"/>
            <w:lang w:eastAsia="en-GB"/>
          </w:rPr>
          <w:t>full report</w:t>
        </w:r>
      </w:hyperlink>
      <w:r w:rsidRPr="007F0765">
        <w:rPr>
          <w:lang w:eastAsia="en-GB"/>
        </w:rPr>
        <w:t xml:space="preserve"> are available on the profession’s website</w:t>
      </w:r>
      <w:r w:rsidR="007F0765" w:rsidRPr="007F0765">
        <w:rPr>
          <w:lang w:eastAsia="en-GB"/>
        </w:rPr>
        <w:t>.</w:t>
      </w:r>
    </w:p>
    <w:p w:rsidR="007F0765" w:rsidRDefault="007F0765" w:rsidP="001137AC">
      <w:pPr>
        <w:rPr>
          <w:b/>
          <w:bCs/>
          <w:lang w:val="en-US"/>
        </w:rPr>
      </w:pPr>
    </w:p>
    <w:p w:rsidR="002E0567" w:rsidRPr="007F0765" w:rsidRDefault="002E0567" w:rsidP="001137AC">
      <w:pPr>
        <w:rPr>
          <w:b/>
          <w:bCs/>
          <w:lang w:val="en-US"/>
        </w:rPr>
      </w:pPr>
    </w:p>
    <w:p w:rsidR="002E0567" w:rsidRDefault="002E0567" w:rsidP="001137AC">
      <w:pPr>
        <w:rPr>
          <w:b/>
          <w:bCs/>
          <w:lang w:val="en-US"/>
        </w:rPr>
      </w:pPr>
    </w:p>
    <w:p w:rsidR="002E0567" w:rsidRDefault="002E0567" w:rsidP="001137AC">
      <w:pPr>
        <w:rPr>
          <w:b/>
          <w:bCs/>
          <w:lang w:val="en-US"/>
        </w:rPr>
      </w:pPr>
    </w:p>
    <w:p w:rsidR="001F1E2E" w:rsidRPr="00472F55" w:rsidRDefault="00680035" w:rsidP="001137AC">
      <w:pPr>
        <w:rPr>
          <w:b/>
          <w:bCs/>
          <w:lang w:val="en-US"/>
        </w:rPr>
      </w:pPr>
      <w:r w:rsidRPr="00472F55">
        <w:rPr>
          <w:b/>
          <w:bCs/>
          <w:lang w:val="en-US"/>
        </w:rPr>
        <w:t>Employer Covenants</w:t>
      </w:r>
    </w:p>
    <w:p w:rsidR="00680035" w:rsidRDefault="00680035" w:rsidP="001137AC">
      <w:pPr>
        <w:rPr>
          <w:b/>
          <w:bCs/>
          <w:lang w:val="en-US"/>
        </w:rPr>
      </w:pPr>
      <w:r w:rsidRPr="00472F55">
        <w:rPr>
          <w:bCs/>
          <w:lang w:val="en-US"/>
        </w:rPr>
        <w:t>The report</w:t>
      </w:r>
      <w:r w:rsidR="00472F55" w:rsidRPr="00472F55">
        <w:rPr>
          <w:bCs/>
          <w:lang w:val="en-US"/>
        </w:rPr>
        <w:t>s</w:t>
      </w:r>
      <w:r w:rsidRPr="00472F55">
        <w:rPr>
          <w:bCs/>
          <w:lang w:val="en-US"/>
        </w:rPr>
        <w:t xml:space="preserve"> from the research project on this topic </w:t>
      </w:r>
      <w:r w:rsidR="00DF724E" w:rsidRPr="00472F55">
        <w:rPr>
          <w:bCs/>
          <w:lang w:val="en-US"/>
        </w:rPr>
        <w:t>w</w:t>
      </w:r>
      <w:r w:rsidR="00DF724E">
        <w:rPr>
          <w:bCs/>
          <w:lang w:val="en-US"/>
        </w:rPr>
        <w:t>ere</w:t>
      </w:r>
      <w:r w:rsidR="00DF724E" w:rsidRPr="00472F55">
        <w:rPr>
          <w:bCs/>
          <w:lang w:val="en-US"/>
        </w:rPr>
        <w:t xml:space="preserve"> </w:t>
      </w:r>
      <w:r w:rsidRPr="00472F55">
        <w:rPr>
          <w:bCs/>
          <w:lang w:val="en-US"/>
        </w:rPr>
        <w:t xml:space="preserve">presented at sessional meetings earlier in the year. </w:t>
      </w:r>
      <w:r w:rsidR="00472F55" w:rsidRPr="00472F55">
        <w:rPr>
          <w:bCs/>
          <w:lang w:val="en-US"/>
        </w:rPr>
        <w:t xml:space="preserve">These can be viewed on the website as the combined report or the individual </w:t>
      </w:r>
      <w:hyperlink r:id="rId17" w:history="1">
        <w:r w:rsidR="00472F55" w:rsidRPr="00472F55">
          <w:rPr>
            <w:rStyle w:val="Hyperlink"/>
            <w:bCs/>
            <w:lang w:val="en-US"/>
          </w:rPr>
          <w:t>Barrie &amp; Hibbert</w:t>
        </w:r>
      </w:hyperlink>
      <w:r w:rsidR="00472F55" w:rsidRPr="00472F55">
        <w:rPr>
          <w:bCs/>
          <w:lang w:val="en-US"/>
        </w:rPr>
        <w:t xml:space="preserve"> and </w:t>
      </w:r>
      <w:hyperlink r:id="rId18" w:history="1">
        <w:r w:rsidR="00472F55" w:rsidRPr="00472F55">
          <w:rPr>
            <w:rStyle w:val="Hyperlink"/>
            <w:bCs/>
            <w:lang w:val="en-US"/>
          </w:rPr>
          <w:t>PwC</w:t>
        </w:r>
      </w:hyperlink>
      <w:r w:rsidR="00472F55" w:rsidRPr="00472F55">
        <w:rPr>
          <w:bCs/>
          <w:lang w:val="en-US"/>
        </w:rPr>
        <w:t xml:space="preserve"> reports</w:t>
      </w:r>
      <w:r w:rsidR="00472F55">
        <w:rPr>
          <w:b/>
          <w:bCs/>
          <w:lang w:val="en-US"/>
        </w:rPr>
        <w:t>.</w:t>
      </w:r>
    </w:p>
    <w:p w:rsidR="002E361D" w:rsidRDefault="002E361D" w:rsidP="001137AC">
      <w:pPr>
        <w:rPr>
          <w:b/>
          <w:bCs/>
          <w:lang w:val="en-US"/>
        </w:rPr>
      </w:pPr>
    </w:p>
    <w:p w:rsidR="00FA1D44" w:rsidRDefault="00FA1D44" w:rsidP="001137AC">
      <w:pPr>
        <w:rPr>
          <w:bCs/>
          <w:lang w:val="en-US"/>
        </w:rPr>
      </w:pPr>
    </w:p>
    <w:p w:rsidR="00F15969" w:rsidRDefault="00F15969" w:rsidP="007F0765">
      <w:r w:rsidRPr="004753AB">
        <w:rPr>
          <w:b/>
          <w:bCs/>
          <w:color w:val="F79646"/>
          <w:sz w:val="28"/>
          <w:szCs w:val="28"/>
        </w:rPr>
        <w:t>Mortality Seminar Series: Exploring the</w:t>
      </w:r>
      <w:r>
        <w:rPr>
          <w:b/>
          <w:bCs/>
          <w:color w:val="F79646"/>
          <w:sz w:val="28"/>
          <w:szCs w:val="28"/>
        </w:rPr>
        <w:t xml:space="preserve"> future; defining the questions</w:t>
      </w:r>
      <w:r>
        <w:rPr>
          <w:b/>
          <w:bCs/>
          <w:color w:val="F79646"/>
          <w:sz w:val="28"/>
          <w:szCs w:val="28"/>
        </w:rPr>
        <w:br/>
      </w:r>
      <w:r>
        <w:t xml:space="preserve">Following the success of the </w:t>
      </w:r>
      <w:r w:rsidRPr="00675426">
        <w:t>Emerging trends in mortality and longevity symposium</w:t>
      </w:r>
      <w:r>
        <w:t xml:space="preserve"> 2011, </w:t>
      </w:r>
      <w:r w:rsidRPr="00675426">
        <w:t>and analysis of the feedback received, t</w:t>
      </w:r>
      <w:r>
        <w:t xml:space="preserve">he Mortality Research Steering Committee is planning a series of seminars around key mortality themes to be held over the next two years, culminating in a major conference in September/October 2014. </w:t>
      </w:r>
    </w:p>
    <w:p w:rsidR="00E2637F" w:rsidRDefault="002D65BE" w:rsidP="007F0765">
      <w:r w:rsidRPr="00FD090B">
        <w:t>Three</w:t>
      </w:r>
      <w:r>
        <w:t xml:space="preserve"> sessions</w:t>
      </w:r>
      <w:r w:rsidR="00774A39">
        <w:t>, on dementia</w:t>
      </w:r>
      <w:r>
        <w:t>,</w:t>
      </w:r>
      <w:r w:rsidR="00774A39">
        <w:t xml:space="preserve"> socio</w:t>
      </w:r>
      <w:r w:rsidR="00DB60D4">
        <w:t>economics</w:t>
      </w:r>
      <w:r>
        <w:t xml:space="preserve"> and a presentation on the findings of the three mortality/morbidity/longevity research projects sponsored by the profession</w:t>
      </w:r>
      <w:r w:rsidR="00774A39">
        <w:t xml:space="preserve">, have already been held at Staple Inn. </w:t>
      </w:r>
      <w:r w:rsidR="00F15969">
        <w:t xml:space="preserve">The </w:t>
      </w:r>
      <w:r w:rsidR="00774A39">
        <w:t xml:space="preserve">next </w:t>
      </w:r>
      <w:r w:rsidR="00F15969">
        <w:t>seminar</w:t>
      </w:r>
      <w:r w:rsidR="00DB60D4">
        <w:t xml:space="preserve"> will be on</w:t>
      </w:r>
      <w:r w:rsidR="00F15969">
        <w:t xml:space="preserve"> frailty</w:t>
      </w:r>
      <w:r w:rsidR="00DB60D4">
        <w:t xml:space="preserve"> and </w:t>
      </w:r>
      <w:r w:rsidR="00774A39">
        <w:t xml:space="preserve"> is due to be held in October so watch the website for </w:t>
      </w:r>
    </w:p>
    <w:p w:rsidR="00774A39" w:rsidRDefault="00774A39" w:rsidP="007F0765">
      <w:r>
        <w:t>details of time and date. The final seminar be held in March 2014</w:t>
      </w:r>
      <w:r w:rsidR="00680035">
        <w:t xml:space="preserve"> – subject to be confirmed.</w:t>
      </w:r>
    </w:p>
    <w:p w:rsidR="00680035" w:rsidRDefault="00680035" w:rsidP="0042285F"/>
    <w:p w:rsidR="002D65BE" w:rsidRDefault="002D65BE" w:rsidP="002D65BE">
      <w:r>
        <w:t xml:space="preserve">These events have all been filmed and the videos are available for viewing on  the </w:t>
      </w:r>
      <w:hyperlink r:id="rId19" w:history="1">
        <w:r w:rsidRPr="002D65BE">
          <w:rPr>
            <w:rStyle w:val="Hyperlink"/>
          </w:rPr>
          <w:t>audio and video archive</w:t>
        </w:r>
      </w:hyperlink>
      <w:r>
        <w:t xml:space="preserve"> section of the website.</w:t>
      </w:r>
    </w:p>
    <w:p w:rsidR="002D65BE" w:rsidRDefault="002D65BE" w:rsidP="002D65BE"/>
    <w:p w:rsidR="004410C2" w:rsidRDefault="00F15969" w:rsidP="00680035">
      <w:pPr>
        <w:rPr>
          <w:rFonts w:eastAsia="Times New Roman"/>
          <w:kern w:val="36"/>
          <w:lang w:eastAsia="en-GB"/>
        </w:rPr>
      </w:pPr>
      <w:r w:rsidRPr="008E4876">
        <w:rPr>
          <w:b/>
          <w:bCs/>
          <w:color w:val="F79646"/>
          <w:sz w:val="28"/>
          <w:szCs w:val="28"/>
        </w:rPr>
        <w:t>Sessional Research Events</w:t>
      </w:r>
      <w:r w:rsidR="00FD090B">
        <w:rPr>
          <w:b/>
          <w:bCs/>
          <w:color w:val="F79646"/>
          <w:sz w:val="28"/>
          <w:szCs w:val="28"/>
        </w:rPr>
        <w:br/>
      </w:r>
      <w:r w:rsidR="004410C2">
        <w:t>The programme for the current session has now finished.  The final event was the Spring Lecture given by Robert Chote, chairman of the O</w:t>
      </w:r>
      <w:r w:rsidR="003D15ED">
        <w:t xml:space="preserve">ffice of </w:t>
      </w:r>
      <w:r w:rsidR="004410C2">
        <w:t>B</w:t>
      </w:r>
      <w:r w:rsidR="003D15ED">
        <w:t xml:space="preserve">udget </w:t>
      </w:r>
      <w:r w:rsidR="004410C2">
        <w:t>R</w:t>
      </w:r>
      <w:r w:rsidR="003D15ED">
        <w:t>esponsibility</w:t>
      </w:r>
      <w:r w:rsidR="004410C2">
        <w:t xml:space="preserve"> on 9 May. The lecture, </w:t>
      </w:r>
      <w:r w:rsidR="004410C2" w:rsidRPr="004410C2">
        <w:rPr>
          <w:rFonts w:eastAsia="Times New Roman"/>
          <w:i/>
          <w:kern w:val="36"/>
          <w:lang w:eastAsia="en-GB"/>
        </w:rPr>
        <w:t>Britain's Fiscal Watchdog: A View from the Kennel</w:t>
      </w:r>
      <w:r w:rsidR="004410C2">
        <w:rPr>
          <w:rFonts w:eastAsia="Times New Roman"/>
          <w:i/>
          <w:kern w:val="36"/>
          <w:lang w:eastAsia="en-GB"/>
        </w:rPr>
        <w:t xml:space="preserve"> </w:t>
      </w:r>
      <w:r w:rsidR="004410C2" w:rsidRPr="004410C2">
        <w:rPr>
          <w:rFonts w:eastAsia="Times New Roman"/>
          <w:kern w:val="36"/>
          <w:lang w:eastAsia="en-GB"/>
        </w:rPr>
        <w:t xml:space="preserve">can be viewed </w:t>
      </w:r>
      <w:hyperlink r:id="rId20" w:history="1">
        <w:r w:rsidR="004410C2" w:rsidRPr="004410C2">
          <w:rPr>
            <w:rStyle w:val="Hyperlink"/>
            <w:rFonts w:eastAsia="Times New Roman"/>
            <w:kern w:val="36"/>
            <w:lang w:eastAsia="en-GB"/>
          </w:rPr>
          <w:t>online</w:t>
        </w:r>
      </w:hyperlink>
      <w:r w:rsidR="004410C2">
        <w:rPr>
          <w:rFonts w:eastAsia="Times New Roman"/>
          <w:kern w:val="36"/>
          <w:lang w:eastAsia="en-GB"/>
        </w:rPr>
        <w:t>.</w:t>
      </w:r>
    </w:p>
    <w:p w:rsidR="0030057C" w:rsidRPr="004410C2" w:rsidRDefault="0030057C" w:rsidP="00680035">
      <w:pPr>
        <w:rPr>
          <w:rFonts w:eastAsia="Times New Roman"/>
          <w:i/>
          <w:kern w:val="36"/>
          <w:lang w:eastAsia="en-GB"/>
        </w:rPr>
      </w:pPr>
    </w:p>
    <w:p w:rsidR="00F15969" w:rsidRPr="00680035" w:rsidRDefault="004410C2" w:rsidP="00680035">
      <w:r w:rsidRPr="00680035">
        <w:t>The</w:t>
      </w:r>
      <w:r w:rsidR="0030057C">
        <w:t xml:space="preserve"> programme for the</w:t>
      </w:r>
      <w:r w:rsidRPr="00680035">
        <w:t xml:space="preserve"> 2013 -14 session</w:t>
      </w:r>
      <w:r w:rsidR="0030057C">
        <w:t xml:space="preserve"> is in the process of being finalised and </w:t>
      </w:r>
      <w:r w:rsidRPr="00680035">
        <w:t xml:space="preserve"> will begin on </w:t>
      </w:r>
      <w:r w:rsidRPr="00680035">
        <w:rPr>
          <w:b/>
        </w:rPr>
        <w:t>Tuesday  17 September</w:t>
      </w:r>
      <w:r w:rsidR="002E0567">
        <w:t xml:space="preserve"> in Edinburgh.  The p</w:t>
      </w:r>
      <w:r w:rsidRPr="00680035">
        <w:t xml:space="preserve">rofession now films </w:t>
      </w:r>
      <w:r w:rsidR="00F15969" w:rsidRPr="00680035">
        <w:t xml:space="preserve"> sessional meetings again and you can view some of the events </w:t>
      </w:r>
      <w:hyperlink r:id="rId21" w:history="1">
        <w:r w:rsidR="00F15969" w:rsidRPr="00680035">
          <w:rPr>
            <w:rStyle w:val="Hyperlink"/>
            <w:color w:val="auto"/>
          </w:rPr>
          <w:t>online</w:t>
        </w:r>
      </w:hyperlink>
      <w:r w:rsidR="00F15969" w:rsidRPr="00680035">
        <w:t xml:space="preserve"> and earn CPD.</w:t>
      </w:r>
    </w:p>
    <w:p w:rsidR="007F0765" w:rsidRDefault="004410C2" w:rsidP="00680035">
      <w:r w:rsidRPr="00680035">
        <w:t>The</w:t>
      </w:r>
      <w:r w:rsidR="00F15969" w:rsidRPr="00680035">
        <w:t xml:space="preserve"> </w:t>
      </w:r>
      <w:r w:rsidR="002E0567">
        <w:t xml:space="preserve"> full </w:t>
      </w:r>
      <w:r w:rsidRPr="00680035">
        <w:t xml:space="preserve"> </w:t>
      </w:r>
      <w:r w:rsidR="007F0765" w:rsidRPr="007F0765">
        <w:t>programme</w:t>
      </w:r>
      <w:r w:rsidR="00F15969" w:rsidRPr="00680035">
        <w:t xml:space="preserve"> for the </w:t>
      </w:r>
      <w:r w:rsidRPr="00680035">
        <w:t xml:space="preserve">next session </w:t>
      </w:r>
      <w:r w:rsidR="007F0765">
        <w:t>will be available shortly.</w:t>
      </w:r>
      <w:r w:rsidR="00F15969" w:rsidRPr="00680035">
        <w:t xml:space="preserve"> </w:t>
      </w:r>
    </w:p>
    <w:p w:rsidR="0030057C" w:rsidRDefault="0030057C" w:rsidP="00680035"/>
    <w:p w:rsidR="0030057C" w:rsidRDefault="0030057C" w:rsidP="00680035"/>
    <w:p w:rsidR="0030057C" w:rsidRDefault="0030057C" w:rsidP="00680035"/>
    <w:p w:rsidR="0030057C" w:rsidRDefault="0030057C" w:rsidP="00680035"/>
    <w:p w:rsidR="0030057C" w:rsidRDefault="0030057C" w:rsidP="00680035"/>
    <w:p w:rsidR="0030057C" w:rsidRDefault="0030057C" w:rsidP="00680035"/>
    <w:p w:rsidR="0030057C" w:rsidRDefault="0030057C" w:rsidP="00680035"/>
    <w:p w:rsidR="002E0567" w:rsidRDefault="0030057C" w:rsidP="00680035">
      <w:pPr>
        <w:rPr>
          <w:bCs/>
        </w:rPr>
      </w:pPr>
      <w:r>
        <w:t>T</w:t>
      </w:r>
      <w:r w:rsidR="00680035" w:rsidRPr="00680035">
        <w:t xml:space="preserve">he Autumn Lecture  will be held on 7 October at the EICC and will be given by Dr Robert Black CBE, former Auditor General for Scotland .  </w:t>
      </w:r>
      <w:r w:rsidR="008F2C82" w:rsidRPr="00680035">
        <w:rPr>
          <w:bCs/>
        </w:rPr>
        <w:t>John Hibbert</w:t>
      </w:r>
      <w:r w:rsidR="00680035" w:rsidRPr="00680035">
        <w:rPr>
          <w:bCs/>
        </w:rPr>
        <w:t xml:space="preserve"> </w:t>
      </w:r>
    </w:p>
    <w:p w:rsidR="001F1E2E" w:rsidRPr="00680035" w:rsidRDefault="00680035" w:rsidP="00680035">
      <w:pPr>
        <w:rPr>
          <w:b/>
          <w:bCs/>
        </w:rPr>
      </w:pPr>
      <w:r w:rsidRPr="00680035">
        <w:rPr>
          <w:bCs/>
        </w:rPr>
        <w:t xml:space="preserve">will be awarded his </w:t>
      </w:r>
      <w:r w:rsidR="008F2C82" w:rsidRPr="00680035">
        <w:rPr>
          <w:bCs/>
        </w:rPr>
        <w:t xml:space="preserve"> Honorary Fellow</w:t>
      </w:r>
      <w:r w:rsidRPr="00680035">
        <w:rPr>
          <w:bCs/>
        </w:rPr>
        <w:t>ship at this meeting.</w:t>
      </w:r>
    </w:p>
    <w:p w:rsidR="008B10D1" w:rsidRPr="008B10D1" w:rsidRDefault="008B10D1" w:rsidP="00947493">
      <w:pPr>
        <w:pStyle w:val="Default"/>
        <w:spacing w:line="280" w:lineRule="atLeast"/>
        <w:rPr>
          <w:rFonts w:cs="Arial"/>
          <w:b/>
          <w:bCs/>
          <w:color w:val="F79646"/>
          <w:sz w:val="20"/>
          <w:szCs w:val="20"/>
        </w:rPr>
      </w:pPr>
    </w:p>
    <w:p w:rsidR="00F15969" w:rsidRDefault="001F1E2E" w:rsidP="00947493">
      <w:pPr>
        <w:pStyle w:val="Default"/>
        <w:spacing w:line="280" w:lineRule="atLeast"/>
        <w:rPr>
          <w:rFonts w:cs="Arial"/>
          <w:b/>
          <w:bCs/>
          <w:color w:val="F79646"/>
          <w:sz w:val="28"/>
          <w:szCs w:val="28"/>
        </w:rPr>
      </w:pPr>
      <w:r>
        <w:rPr>
          <w:rFonts w:cs="Arial"/>
          <w:b/>
          <w:bCs/>
          <w:color w:val="F79646"/>
          <w:sz w:val="28"/>
          <w:szCs w:val="28"/>
        </w:rPr>
        <w:t>T</w:t>
      </w:r>
      <w:r w:rsidR="00F15969">
        <w:rPr>
          <w:rFonts w:cs="Arial"/>
          <w:b/>
          <w:bCs/>
          <w:color w:val="F79646"/>
          <w:sz w:val="28"/>
          <w:szCs w:val="28"/>
        </w:rPr>
        <w:t>he Actuarial Research Centre</w:t>
      </w:r>
    </w:p>
    <w:p w:rsidR="00F15969" w:rsidRPr="00874473" w:rsidRDefault="00F15969" w:rsidP="00947493">
      <w:pPr>
        <w:pStyle w:val="Pa3"/>
        <w:spacing w:line="280" w:lineRule="atLeast"/>
        <w:rPr>
          <w:rFonts w:ascii="Arial" w:hAnsi="Arial" w:cs="Arial"/>
          <w:color w:val="415968"/>
          <w:sz w:val="20"/>
          <w:szCs w:val="20"/>
        </w:rPr>
      </w:pPr>
      <w:r w:rsidRPr="00874473">
        <w:rPr>
          <w:rFonts w:ascii="Arial" w:hAnsi="Arial" w:cs="Arial"/>
          <w:sz w:val="20"/>
          <w:szCs w:val="20"/>
        </w:rPr>
        <w:t xml:space="preserve">The </w:t>
      </w:r>
      <w:hyperlink r:id="rId22" w:history="1">
        <w:r w:rsidRPr="00874473">
          <w:rPr>
            <w:rStyle w:val="Hyperlink"/>
            <w:rFonts w:ascii="Arial" w:hAnsi="Arial" w:cs="Arial"/>
            <w:sz w:val="20"/>
            <w:szCs w:val="20"/>
          </w:rPr>
          <w:t>Actuarial Research Centre</w:t>
        </w:r>
      </w:hyperlink>
      <w:r w:rsidRPr="00874473">
        <w:rPr>
          <w:rFonts w:ascii="Arial" w:hAnsi="Arial" w:cs="Arial"/>
          <w:sz w:val="20"/>
          <w:szCs w:val="20"/>
        </w:rPr>
        <w:t xml:space="preserve"> (ARC) </w:t>
      </w:r>
      <w:r w:rsidR="0076639A">
        <w:rPr>
          <w:rFonts w:ascii="Arial" w:hAnsi="Arial" w:cs="Arial"/>
          <w:sz w:val="20"/>
          <w:szCs w:val="20"/>
        </w:rPr>
        <w:t xml:space="preserve">celebrates it first anniversary in September. </w:t>
      </w:r>
      <w:r w:rsidRPr="00874473">
        <w:rPr>
          <w:rFonts w:ascii="Arial" w:hAnsi="Arial" w:cs="Arial"/>
          <w:sz w:val="20"/>
          <w:szCs w:val="20"/>
        </w:rPr>
        <w:t xml:space="preserve"> The ARC</w:t>
      </w:r>
      <w:r w:rsidR="003D15ED" w:rsidRPr="00874473">
        <w:rPr>
          <w:rFonts w:ascii="Arial" w:hAnsi="Arial" w:cs="Arial"/>
          <w:sz w:val="20"/>
          <w:szCs w:val="20"/>
        </w:rPr>
        <w:t>, based in Scotland</w:t>
      </w:r>
      <w:r w:rsidR="003D15ED">
        <w:rPr>
          <w:rFonts w:ascii="Arial" w:hAnsi="Arial" w:cs="Arial"/>
          <w:sz w:val="20"/>
          <w:szCs w:val="20"/>
        </w:rPr>
        <w:t>,</w:t>
      </w:r>
      <w:r w:rsidRPr="00874473">
        <w:rPr>
          <w:rFonts w:ascii="Arial" w:hAnsi="Arial" w:cs="Arial"/>
          <w:sz w:val="20"/>
          <w:szCs w:val="20"/>
        </w:rPr>
        <w:t xml:space="preserve"> </w:t>
      </w:r>
      <w:r w:rsidR="00FA1D44">
        <w:rPr>
          <w:rFonts w:ascii="Arial" w:hAnsi="Arial" w:cs="Arial"/>
          <w:sz w:val="20"/>
          <w:szCs w:val="20"/>
        </w:rPr>
        <w:t>seeks to be an</w:t>
      </w:r>
      <w:r w:rsidRPr="00874473">
        <w:rPr>
          <w:rFonts w:ascii="Arial" w:hAnsi="Arial" w:cs="Arial"/>
          <w:sz w:val="20"/>
          <w:szCs w:val="20"/>
        </w:rPr>
        <w:t xml:space="preserve"> international centre for furthering actuarial science. A joint venture of the Institute and Faculty of Actuaries and the Scottish Financial Risk Academy (SFRA), the ARC has been established to create a bridge between actuarial research and business</w:t>
      </w:r>
      <w:r w:rsidR="00FA1D44">
        <w:rPr>
          <w:rFonts w:ascii="Arial" w:hAnsi="Arial" w:cs="Arial"/>
          <w:sz w:val="20"/>
          <w:szCs w:val="20"/>
        </w:rPr>
        <w:t xml:space="preserve">.  Two PhD students commenced their studies in September 2012 and will be considering Banking Liquidity and Liquidity Risk in Corporate Bonds. Two or three additional PhD students are expected to commence at the ARC in Sept 2013. </w:t>
      </w:r>
      <w:r w:rsidRPr="00874473">
        <w:rPr>
          <w:rFonts w:ascii="Arial" w:hAnsi="Arial" w:cs="Arial"/>
          <w:sz w:val="20"/>
          <w:szCs w:val="20"/>
        </w:rPr>
        <w:t xml:space="preserve"> </w:t>
      </w:r>
    </w:p>
    <w:p w:rsidR="00F15969" w:rsidRPr="00874473" w:rsidRDefault="00F15969"/>
    <w:p w:rsidR="00F15969" w:rsidRDefault="00F15969" w:rsidP="0042285F">
      <w:pPr>
        <w:autoSpaceDE w:val="0"/>
        <w:autoSpaceDN w:val="0"/>
        <w:rPr>
          <w:b/>
          <w:bCs/>
          <w:color w:val="F79646"/>
          <w:sz w:val="28"/>
          <w:szCs w:val="28"/>
        </w:rPr>
      </w:pPr>
      <w:r w:rsidRPr="006D224E">
        <w:rPr>
          <w:b/>
          <w:bCs/>
          <w:color w:val="F79646"/>
          <w:sz w:val="28"/>
          <w:szCs w:val="28"/>
        </w:rPr>
        <w:t>Annals of Actuarial Science</w:t>
      </w:r>
    </w:p>
    <w:p w:rsidR="00E2637F" w:rsidRDefault="00F15969" w:rsidP="0042285F">
      <w:pPr>
        <w:autoSpaceDE w:val="0"/>
        <w:autoSpaceDN w:val="0"/>
      </w:pPr>
      <w:r>
        <w:t xml:space="preserve">It is anticipated that </w:t>
      </w:r>
      <w:r w:rsidR="00502024">
        <w:t xml:space="preserve">Volume 7 Part 2 </w:t>
      </w:r>
      <w:r>
        <w:t xml:space="preserve">will be published </w:t>
      </w:r>
      <w:r w:rsidR="00502024">
        <w:t xml:space="preserve">online </w:t>
      </w:r>
      <w:r>
        <w:t xml:space="preserve">in </w:t>
      </w:r>
      <w:r w:rsidR="00502024">
        <w:t>August and in print in September.</w:t>
      </w:r>
      <w:r>
        <w:t xml:space="preserve"> Please remember that all previous editions of </w:t>
      </w:r>
      <w:hyperlink r:id="rId23" w:history="1">
        <w:r w:rsidRPr="001112F0">
          <w:rPr>
            <w:rStyle w:val="Hyperlink"/>
          </w:rPr>
          <w:t>Annals of Actuarial Science</w:t>
        </w:r>
      </w:hyperlink>
      <w:r>
        <w:t xml:space="preserve"> and </w:t>
      </w:r>
      <w:hyperlink r:id="rId24" w:history="1">
        <w:r w:rsidRPr="001112F0">
          <w:rPr>
            <w:rStyle w:val="Hyperlink"/>
          </w:rPr>
          <w:t>British Actuarial Journal</w:t>
        </w:r>
      </w:hyperlink>
      <w:r w:rsidR="003D15ED">
        <w:t xml:space="preserve"> </w:t>
      </w:r>
      <w:r>
        <w:t xml:space="preserve">can </w:t>
      </w:r>
    </w:p>
    <w:p w:rsidR="00E2637F" w:rsidRDefault="00F15969" w:rsidP="0042285F">
      <w:pPr>
        <w:autoSpaceDE w:val="0"/>
        <w:autoSpaceDN w:val="0"/>
      </w:pPr>
      <w:r>
        <w:t xml:space="preserve">be viewed online with Cambridge University Press. Members of the </w:t>
      </w:r>
      <w:proofErr w:type="spellStart"/>
      <w:r>
        <w:t>IFoA</w:t>
      </w:r>
      <w:proofErr w:type="spellEnd"/>
      <w:r>
        <w:t xml:space="preserve"> can  view all published papers </w:t>
      </w:r>
    </w:p>
    <w:p w:rsidR="00F15969" w:rsidRPr="006D224E" w:rsidRDefault="00F15969" w:rsidP="0042285F">
      <w:pPr>
        <w:autoSpaceDE w:val="0"/>
        <w:autoSpaceDN w:val="0"/>
      </w:pPr>
      <w:r>
        <w:t>free of charge by logging in to the profession’s website.</w:t>
      </w:r>
    </w:p>
    <w:p w:rsidR="00F15969" w:rsidRDefault="00F15969"/>
    <w:p w:rsidR="00FD090B" w:rsidRDefault="00FD090B">
      <w:pPr>
        <w:rPr>
          <w:b/>
          <w:color w:val="F79646"/>
          <w:sz w:val="28"/>
        </w:rPr>
      </w:pPr>
      <w:r w:rsidRPr="00FD090B">
        <w:rPr>
          <w:b/>
          <w:color w:val="F79646"/>
          <w:sz w:val="28"/>
        </w:rPr>
        <w:t>Sponsored research now published</w:t>
      </w:r>
    </w:p>
    <w:p w:rsidR="008617DC" w:rsidRDefault="00FD090B" w:rsidP="00FD090B">
      <w:r w:rsidRPr="003E5115">
        <w:t>One of the outputs of the research project “Optimal premium and capital allocation in non-life insurance’’, sponsored by the Institute and Faculty of Actuaries</w:t>
      </w:r>
      <w:r w:rsidR="00FA1D44">
        <w:t xml:space="preserve"> in</w:t>
      </w:r>
      <w:r w:rsidR="002E0567">
        <w:t xml:space="preserve"> 2008</w:t>
      </w:r>
      <w:r w:rsidRPr="003E5115">
        <w:t xml:space="preserve"> and carried out at Cass Business School, has been published in the</w:t>
      </w:r>
      <w:r>
        <w:rPr>
          <w:color w:val="1F497D"/>
        </w:rPr>
        <w:t xml:space="preserve"> </w:t>
      </w:r>
      <w:hyperlink r:id="rId25" w:history="1">
        <w:r w:rsidRPr="00FD090B">
          <w:rPr>
            <w:rStyle w:val="Hyperlink"/>
            <w:i/>
            <w:iCs/>
          </w:rPr>
          <w:t>European Actuarial Journa</w:t>
        </w:r>
        <w:r w:rsidRPr="00FD090B">
          <w:rPr>
            <w:rStyle w:val="Hyperlink"/>
            <w:iCs/>
          </w:rPr>
          <w:t>l</w:t>
        </w:r>
      </w:hyperlink>
      <w:r w:rsidRPr="00FD090B">
        <w:rPr>
          <w:color w:val="1F497D"/>
        </w:rPr>
        <w:t>,</w:t>
      </w:r>
      <w:r>
        <w:rPr>
          <w:color w:val="1F497D"/>
        </w:rPr>
        <w:t xml:space="preserve">. </w:t>
      </w:r>
      <w:r w:rsidRPr="003E5115">
        <w:t xml:space="preserve">The paper, “The optimal asset and liability </w:t>
      </w:r>
    </w:p>
    <w:p w:rsidR="00FD090B" w:rsidRDefault="00FD090B" w:rsidP="00FD090B">
      <w:r w:rsidRPr="003E5115">
        <w:t xml:space="preserve">portfolio for a financial institution with multiple lines of businesses” is by Dr </w:t>
      </w:r>
      <w:proofErr w:type="spellStart"/>
      <w:r w:rsidRPr="003E5115">
        <w:t>Yaniv</w:t>
      </w:r>
      <w:proofErr w:type="spellEnd"/>
      <w:r w:rsidRPr="003E5115">
        <w:t xml:space="preserve"> </w:t>
      </w:r>
      <w:proofErr w:type="spellStart"/>
      <w:r w:rsidRPr="003E5115">
        <w:t>Zaks</w:t>
      </w:r>
      <w:proofErr w:type="spellEnd"/>
      <w:r w:rsidRPr="003E5115">
        <w:t>, currently at Bar-</w:t>
      </w:r>
      <w:proofErr w:type="spellStart"/>
      <w:r w:rsidRPr="003E5115">
        <w:t>Ilan</w:t>
      </w:r>
      <w:proofErr w:type="spellEnd"/>
      <w:r w:rsidRPr="003E5115">
        <w:t xml:space="preserve"> University, Israel. </w:t>
      </w:r>
    </w:p>
    <w:p w:rsidR="00FD090B" w:rsidRDefault="00FD090B" w:rsidP="00FD090B"/>
    <w:p w:rsidR="0030057C" w:rsidRPr="003E5115" w:rsidRDefault="0030057C" w:rsidP="00FD090B"/>
    <w:p w:rsidR="0030057C" w:rsidRDefault="0030057C" w:rsidP="00502024">
      <w:pPr>
        <w:rPr>
          <w:b/>
          <w:bCs/>
          <w:color w:val="E36C0A"/>
          <w:sz w:val="28"/>
          <w:szCs w:val="28"/>
        </w:rPr>
      </w:pPr>
    </w:p>
    <w:p w:rsidR="0030057C" w:rsidRDefault="0030057C" w:rsidP="00502024">
      <w:pPr>
        <w:rPr>
          <w:b/>
          <w:bCs/>
          <w:color w:val="E36C0A"/>
          <w:sz w:val="28"/>
          <w:szCs w:val="28"/>
        </w:rPr>
      </w:pPr>
    </w:p>
    <w:p w:rsidR="0030057C" w:rsidRDefault="0030057C" w:rsidP="00502024">
      <w:pPr>
        <w:rPr>
          <w:b/>
          <w:bCs/>
          <w:color w:val="E36C0A"/>
          <w:sz w:val="28"/>
          <w:szCs w:val="28"/>
        </w:rPr>
      </w:pPr>
    </w:p>
    <w:p w:rsidR="0030057C" w:rsidRDefault="0030057C" w:rsidP="00502024">
      <w:pPr>
        <w:rPr>
          <w:b/>
          <w:bCs/>
          <w:color w:val="E36C0A"/>
          <w:sz w:val="28"/>
          <w:szCs w:val="28"/>
        </w:rPr>
      </w:pPr>
    </w:p>
    <w:p w:rsidR="0030057C" w:rsidRDefault="0030057C" w:rsidP="00502024">
      <w:r w:rsidRPr="0030057C">
        <w:rPr>
          <w:b/>
          <w:bCs/>
          <w:color w:val="F79646" w:themeColor="accent6"/>
          <w:sz w:val="28"/>
          <w:szCs w:val="28"/>
        </w:rPr>
        <w:t>N</w:t>
      </w:r>
      <w:r w:rsidR="00502024" w:rsidRPr="0030057C">
        <w:rPr>
          <w:b/>
          <w:bCs/>
          <w:color w:val="F79646" w:themeColor="accent6"/>
          <w:sz w:val="28"/>
          <w:szCs w:val="28"/>
        </w:rPr>
        <w:t>ew online resources</w:t>
      </w:r>
    </w:p>
    <w:p w:rsidR="00AF1936" w:rsidRDefault="00502024" w:rsidP="00502024">
      <w:r w:rsidRPr="00986E57">
        <w:t xml:space="preserve">Members can now access the North American Actuarial Journal, the Journal of Public Health, R &amp; D Management and the </w:t>
      </w:r>
      <w:r w:rsidR="00986E57" w:rsidRPr="00986E57">
        <w:t>Encyclopaedia</w:t>
      </w:r>
      <w:r w:rsidRPr="00986E57">
        <w:t xml:space="preserve"> of Actuarial Science  via the Athens information portal.  This is in addition to the existing comprehensive range of online journals covering all areas of professional practice.  For further details email</w:t>
      </w:r>
      <w:r>
        <w:rPr>
          <w:color w:val="1F497D"/>
        </w:rPr>
        <w:t xml:space="preserve"> </w:t>
      </w:r>
      <w:hyperlink r:id="rId26" w:history="1">
        <w:r>
          <w:rPr>
            <w:rStyle w:val="Hyperlink"/>
          </w:rPr>
          <w:t>libraries@actuaries.org.uk</w:t>
        </w:r>
      </w:hyperlink>
    </w:p>
    <w:p w:rsidR="008B10D1" w:rsidRDefault="008B10D1">
      <w:pPr>
        <w:rPr>
          <w:b/>
          <w:bCs/>
          <w:color w:val="E36C0A"/>
        </w:rPr>
      </w:pPr>
    </w:p>
    <w:p w:rsidR="00F15969" w:rsidRPr="002E0567" w:rsidRDefault="00AF1936">
      <w:pPr>
        <w:rPr>
          <w:b/>
          <w:bCs/>
          <w:color w:val="F79646" w:themeColor="accent6"/>
          <w:sz w:val="28"/>
          <w:szCs w:val="28"/>
        </w:rPr>
      </w:pPr>
      <w:r w:rsidRPr="002E0567">
        <w:rPr>
          <w:b/>
          <w:bCs/>
          <w:color w:val="F79646" w:themeColor="accent6"/>
          <w:sz w:val="28"/>
          <w:szCs w:val="28"/>
        </w:rPr>
        <w:t>News from other associations and universities</w:t>
      </w:r>
    </w:p>
    <w:p w:rsidR="00AF1936" w:rsidRDefault="00AF1936">
      <w:pPr>
        <w:rPr>
          <w:b/>
          <w:bCs/>
          <w:color w:val="F79646"/>
          <w:sz w:val="28"/>
          <w:szCs w:val="28"/>
        </w:rPr>
      </w:pPr>
    </w:p>
    <w:p w:rsidR="00E10A42" w:rsidRPr="00E10A42" w:rsidRDefault="00E10A42">
      <w:pPr>
        <w:rPr>
          <w:b/>
          <w:bCs/>
          <w:szCs w:val="28"/>
        </w:rPr>
      </w:pPr>
      <w:r>
        <w:rPr>
          <w:b/>
          <w:bCs/>
          <w:szCs w:val="28"/>
        </w:rPr>
        <w:t>Society of Actuaries</w:t>
      </w:r>
      <w:r w:rsidR="00666927">
        <w:rPr>
          <w:b/>
          <w:bCs/>
          <w:szCs w:val="28"/>
        </w:rPr>
        <w:t>:</w:t>
      </w:r>
      <w:r>
        <w:rPr>
          <w:b/>
          <w:bCs/>
          <w:szCs w:val="28"/>
        </w:rPr>
        <w:t xml:space="preserve"> </w:t>
      </w:r>
      <w:hyperlink r:id="rId27" w:history="1">
        <w:r w:rsidRPr="00E10A42">
          <w:rPr>
            <w:rStyle w:val="Hyperlink"/>
            <w:b/>
            <w:bCs/>
            <w:szCs w:val="28"/>
          </w:rPr>
          <w:t>Living to 100 symposium</w:t>
        </w:r>
      </w:hyperlink>
      <w:r w:rsidR="003D15ED">
        <w:t xml:space="preserve"> </w:t>
      </w:r>
      <w:r>
        <w:rPr>
          <w:lang w:val="en-US"/>
        </w:rPr>
        <w:t>Jan 8-10, 2014, Orlando, Florida</w:t>
      </w:r>
    </w:p>
    <w:p w:rsidR="002E361D" w:rsidRDefault="00E10A42" w:rsidP="00E10A42">
      <w:pPr>
        <w:rPr>
          <w:lang w:val="en-US"/>
        </w:rPr>
      </w:pPr>
      <w:r>
        <w:rPr>
          <w:color w:val="000000"/>
          <w:lang w:val="en-US"/>
        </w:rPr>
        <w:t>What does the future hold for human life expectancy? Will historical mortality</w:t>
      </w:r>
      <w:r>
        <w:rPr>
          <w:lang w:val="en-US"/>
        </w:rPr>
        <w:t xml:space="preserve"> improvement trends continue in light of the increasing number of overweight and obese individuals and increasing numbers with </w:t>
      </w:r>
    </w:p>
    <w:p w:rsidR="00E2637F" w:rsidRDefault="00E10A42" w:rsidP="00E10A42">
      <w:pPr>
        <w:rPr>
          <w:lang w:val="en-US"/>
        </w:rPr>
      </w:pPr>
      <w:proofErr w:type="spellStart"/>
      <w:r>
        <w:rPr>
          <w:lang w:val="en-US"/>
        </w:rPr>
        <w:t>Alzheimers</w:t>
      </w:r>
      <w:proofErr w:type="spellEnd"/>
      <w:r>
        <w:rPr>
          <w:lang w:val="en-US"/>
        </w:rPr>
        <w:t>?   What will be the financial impact to society of the growing number of elderly and what challenges and opportunities</w:t>
      </w:r>
      <w:r w:rsidR="003D15ED">
        <w:rPr>
          <w:lang w:val="en-US"/>
        </w:rPr>
        <w:t xml:space="preserve"> will result? </w:t>
      </w:r>
      <w:r>
        <w:rPr>
          <w:lang w:val="en-US"/>
        </w:rPr>
        <w:t xml:space="preserve">The fifth in a series, this international symposium is expected to be the best yet.  It will have more featured speakers and networking opportunities than in the past, as well as </w:t>
      </w:r>
    </w:p>
    <w:p w:rsidR="00E10A42" w:rsidRDefault="00E10A42" w:rsidP="00E10A42">
      <w:pPr>
        <w:rPr>
          <w:lang w:val="en-US"/>
        </w:rPr>
      </w:pPr>
      <w:r>
        <w:rPr>
          <w:lang w:val="en-US"/>
        </w:rPr>
        <w:t xml:space="preserve">panel discussions on the implications of aging and the applications of mortality modeling.  </w:t>
      </w:r>
    </w:p>
    <w:p w:rsidR="00E10A42" w:rsidRPr="00DB60D4" w:rsidRDefault="00E10A42">
      <w:pPr>
        <w:rPr>
          <w:b/>
          <w:bCs/>
          <w:color w:val="F79646"/>
          <w:sz w:val="28"/>
          <w:szCs w:val="28"/>
        </w:rPr>
      </w:pPr>
    </w:p>
    <w:p w:rsidR="00E10A42" w:rsidRDefault="00E10A42" w:rsidP="00E10A42">
      <w:pPr>
        <w:pStyle w:val="PlainText"/>
        <w:rPr>
          <w:rFonts w:ascii="Arial" w:hAnsi="Arial" w:cs="Arial"/>
          <w:b/>
        </w:rPr>
      </w:pPr>
      <w:r w:rsidRPr="00DB60D4">
        <w:rPr>
          <w:rFonts w:ascii="Arial" w:hAnsi="Arial" w:cs="Arial"/>
          <w:b/>
        </w:rPr>
        <w:t>University of Nottingham</w:t>
      </w:r>
    </w:p>
    <w:p w:rsidR="00E10A42" w:rsidRPr="00666927" w:rsidRDefault="00563161" w:rsidP="00E10A42">
      <w:pPr>
        <w:pStyle w:val="PlainText"/>
        <w:rPr>
          <w:rFonts w:ascii="Arial" w:hAnsi="Arial" w:cs="Arial"/>
          <w:sz w:val="20"/>
          <w:szCs w:val="20"/>
        </w:rPr>
      </w:pPr>
      <w:hyperlink r:id="rId28" w:history="1">
        <w:r w:rsidR="00E10A42" w:rsidRPr="00666927">
          <w:rPr>
            <w:rStyle w:val="Hyperlink"/>
            <w:rFonts w:ascii="Arial" w:hAnsi="Arial" w:cs="Arial"/>
            <w:b/>
            <w:sz w:val="20"/>
            <w:szCs w:val="20"/>
          </w:rPr>
          <w:t>Centre for Risk, Banking and Financial Services</w:t>
        </w:r>
      </w:hyperlink>
      <w:r w:rsidR="00E10A42" w:rsidRPr="00666927">
        <w:rPr>
          <w:rFonts w:ascii="Arial" w:hAnsi="Arial" w:cs="Arial"/>
          <w:b/>
          <w:sz w:val="20"/>
          <w:szCs w:val="20"/>
        </w:rPr>
        <w:t xml:space="preserve"> (CRBFS</w:t>
      </w:r>
      <w:r w:rsidR="00E10A42" w:rsidRPr="00666927">
        <w:rPr>
          <w:rFonts w:ascii="Arial" w:hAnsi="Arial" w:cs="Arial"/>
          <w:sz w:val="20"/>
          <w:szCs w:val="20"/>
        </w:rPr>
        <w:t>)</w:t>
      </w:r>
    </w:p>
    <w:p w:rsidR="00385ED9" w:rsidRDefault="00E10A42" w:rsidP="003D15ED">
      <w:pPr>
        <w:pStyle w:val="PlainText"/>
        <w:spacing w:line="280" w:lineRule="atLeast"/>
        <w:rPr>
          <w:rFonts w:ascii="Arial" w:hAnsi="Arial" w:cs="Arial"/>
        </w:rPr>
      </w:pPr>
      <w:r w:rsidRPr="00E10A42">
        <w:rPr>
          <w:rFonts w:ascii="Arial" w:hAnsi="Arial" w:cs="Arial"/>
        </w:rPr>
        <w:t>The research centres at the Business S</w:t>
      </w:r>
      <w:r w:rsidR="003D15ED">
        <w:rPr>
          <w:rFonts w:ascii="Arial" w:hAnsi="Arial" w:cs="Arial"/>
        </w:rPr>
        <w:t>chool have now been reorganised.</w:t>
      </w:r>
      <w:r w:rsidRPr="00E10A42">
        <w:rPr>
          <w:rFonts w:ascii="Arial" w:hAnsi="Arial" w:cs="Arial"/>
        </w:rPr>
        <w:t xml:space="preserve"> </w:t>
      </w:r>
      <w:r w:rsidR="003D15ED">
        <w:rPr>
          <w:rFonts w:ascii="Arial" w:hAnsi="Arial" w:cs="Arial"/>
        </w:rPr>
        <w:t>T</w:t>
      </w:r>
      <w:r w:rsidR="00951277">
        <w:rPr>
          <w:rFonts w:ascii="Arial" w:hAnsi="Arial" w:cs="Arial"/>
        </w:rPr>
        <w:t>he CRBFS encompasses</w:t>
      </w:r>
      <w:r w:rsidRPr="00E10A42">
        <w:rPr>
          <w:rFonts w:ascii="Arial" w:hAnsi="Arial" w:cs="Arial"/>
        </w:rPr>
        <w:t xml:space="preserve"> a number of areas, the aim of which is to produce world-leading research, insight and commentary focused on financial services consumers, markets </w:t>
      </w:r>
    </w:p>
    <w:p w:rsidR="00E10A42" w:rsidRDefault="00E10A42" w:rsidP="003D15ED">
      <w:pPr>
        <w:pStyle w:val="PlainText"/>
        <w:spacing w:line="280" w:lineRule="atLeast"/>
        <w:rPr>
          <w:rFonts w:ascii="Arial" w:hAnsi="Arial" w:cs="Arial"/>
        </w:rPr>
      </w:pPr>
      <w:r w:rsidRPr="00E10A42">
        <w:rPr>
          <w:rFonts w:ascii="Arial" w:hAnsi="Arial" w:cs="Arial"/>
        </w:rPr>
        <w:t xml:space="preserve">and institutions. </w:t>
      </w:r>
      <w:r w:rsidR="00951277">
        <w:rPr>
          <w:rFonts w:ascii="Arial" w:hAnsi="Arial" w:cs="Arial"/>
        </w:rPr>
        <w:t>It</w:t>
      </w:r>
      <w:r w:rsidRPr="00E10A42">
        <w:rPr>
          <w:rFonts w:ascii="Arial" w:hAnsi="Arial" w:cs="Arial"/>
        </w:rPr>
        <w:t xml:space="preserve"> encompasses work previously undertaken by the Financial Services Research Forum and the work on insurance and risk management in financial services from </w:t>
      </w:r>
      <w:r w:rsidR="003D15ED">
        <w:rPr>
          <w:rFonts w:ascii="Arial" w:hAnsi="Arial" w:cs="Arial"/>
        </w:rPr>
        <w:t>t</w:t>
      </w:r>
      <w:r w:rsidR="003D15ED" w:rsidRPr="00E10A42">
        <w:rPr>
          <w:rFonts w:ascii="Arial" w:hAnsi="Arial" w:cs="Arial"/>
        </w:rPr>
        <w:t>he Centre for Risk and Insurance Studies (CRIS)</w:t>
      </w:r>
      <w:r w:rsidRPr="00E10A42">
        <w:rPr>
          <w:rFonts w:ascii="Arial" w:hAnsi="Arial" w:cs="Arial"/>
        </w:rPr>
        <w:t>. Other work on risk management continues within the Business School.</w:t>
      </w:r>
    </w:p>
    <w:p w:rsidR="0030057C" w:rsidRDefault="0030057C" w:rsidP="003D15ED">
      <w:pPr>
        <w:pStyle w:val="PlainText"/>
        <w:spacing w:line="280" w:lineRule="atLeast"/>
        <w:rPr>
          <w:rFonts w:ascii="Arial" w:hAnsi="Arial" w:cs="Arial"/>
        </w:rPr>
      </w:pPr>
    </w:p>
    <w:p w:rsidR="0030057C" w:rsidRDefault="0030057C" w:rsidP="003D15ED">
      <w:pPr>
        <w:pStyle w:val="PlainText"/>
        <w:spacing w:line="280" w:lineRule="atLeast"/>
        <w:rPr>
          <w:rFonts w:ascii="Arial" w:hAnsi="Arial" w:cs="Arial"/>
        </w:rPr>
      </w:pPr>
    </w:p>
    <w:p w:rsidR="0030057C" w:rsidRDefault="0030057C" w:rsidP="003D15ED">
      <w:pPr>
        <w:pStyle w:val="PlainText"/>
        <w:spacing w:line="280" w:lineRule="atLeast"/>
        <w:rPr>
          <w:rFonts w:ascii="Arial" w:hAnsi="Arial" w:cs="Arial"/>
        </w:rPr>
      </w:pPr>
    </w:p>
    <w:p w:rsidR="0030057C" w:rsidRDefault="0030057C" w:rsidP="003D15ED">
      <w:pPr>
        <w:pStyle w:val="PlainText"/>
        <w:spacing w:line="280" w:lineRule="atLeast"/>
        <w:rPr>
          <w:rFonts w:ascii="Arial" w:hAnsi="Arial" w:cs="Arial"/>
        </w:rPr>
      </w:pPr>
    </w:p>
    <w:p w:rsidR="00DB60D4" w:rsidRDefault="003D15ED" w:rsidP="003D15ED">
      <w:pPr>
        <w:pStyle w:val="PlainText"/>
        <w:spacing w:line="280" w:lineRule="atLeast"/>
        <w:rPr>
          <w:rFonts w:ascii="Arial" w:hAnsi="Arial" w:cs="Arial"/>
        </w:rPr>
      </w:pPr>
      <w:r w:rsidRPr="00E10A42">
        <w:rPr>
          <w:rFonts w:ascii="Arial" w:hAnsi="Arial" w:cs="Arial"/>
        </w:rPr>
        <w:t xml:space="preserve">CRIS </w:t>
      </w:r>
      <w:r w:rsidR="00DB60D4" w:rsidRPr="00E10A42">
        <w:rPr>
          <w:rFonts w:ascii="Arial" w:hAnsi="Arial" w:cs="Arial"/>
        </w:rPr>
        <w:t>hosted the 35th UK Insurance Economists’ Conference in April. Nine papers were presented before an audience of academics and practitioners, including a number of actuaries.</w:t>
      </w:r>
    </w:p>
    <w:p w:rsidR="00F15969" w:rsidRPr="00E10A42" w:rsidRDefault="00E10A42" w:rsidP="003D15ED">
      <w:pPr>
        <w:pStyle w:val="PlainText"/>
        <w:spacing w:line="280" w:lineRule="atLeast"/>
      </w:pPr>
      <w:r w:rsidRPr="00E10A42">
        <w:rPr>
          <w:rFonts w:ascii="Arial" w:hAnsi="Arial" w:cs="Arial"/>
        </w:rPr>
        <w:t xml:space="preserve">Research topics currently undertaken that may be of interest to actuaries are on risk appetite in UK general insurers; competition in the UK motor insurance market; actuarial assumptions used in pensions accounting; and key performance indicators of UK life and general insurers. </w:t>
      </w:r>
    </w:p>
    <w:p w:rsidR="002E361D" w:rsidRDefault="002E361D"/>
    <w:p w:rsidR="002E0567" w:rsidRDefault="002E0567" w:rsidP="00951277">
      <w:pPr>
        <w:rPr>
          <w:b/>
        </w:rPr>
      </w:pPr>
    </w:p>
    <w:p w:rsidR="002E0567" w:rsidRDefault="002E0567" w:rsidP="00951277">
      <w:pPr>
        <w:rPr>
          <w:b/>
        </w:rPr>
      </w:pPr>
    </w:p>
    <w:p w:rsidR="00951277" w:rsidRPr="00DB60D4" w:rsidRDefault="00951277" w:rsidP="00951277">
      <w:pPr>
        <w:rPr>
          <w:b/>
          <w:u w:val="single"/>
        </w:rPr>
      </w:pPr>
      <w:r w:rsidRPr="00DB60D4">
        <w:rPr>
          <w:b/>
        </w:rPr>
        <w:t>Cass Business School</w:t>
      </w:r>
      <w:r w:rsidR="003D15ED">
        <w:rPr>
          <w:b/>
        </w:rPr>
        <w:t>:</w:t>
      </w:r>
      <w:r w:rsidR="00666927">
        <w:rPr>
          <w:b/>
        </w:rPr>
        <w:t xml:space="preserve"> </w:t>
      </w:r>
      <w:r w:rsidRPr="00DB60D4">
        <w:rPr>
          <w:b/>
        </w:rPr>
        <w:t>R in Insurance Conference</w:t>
      </w:r>
      <w:r w:rsidR="00385ED9">
        <w:rPr>
          <w:b/>
        </w:rPr>
        <w:t xml:space="preserve"> </w:t>
      </w:r>
      <w:r w:rsidRPr="00DB60D4">
        <w:rPr>
          <w:b/>
        </w:rPr>
        <w:t>Monday 15 July 2013</w:t>
      </w:r>
    </w:p>
    <w:p w:rsidR="007F0765" w:rsidRDefault="00951277" w:rsidP="00951277">
      <w:r w:rsidRPr="00986E57">
        <w:t xml:space="preserve">The first conference on R in Insurance will be held at Cass Business School in London, UK. The intended audience of the conference includes both academics and practitioners who are active or interested in the applications of R in Insurance. This one-day conference will focus on applications in insurance and actuarial science that use R, the lingua franca for statistical computation. Invited talks will be given by Prof Alexander McNeil (Heriot-Watt) and Trevor </w:t>
      </w:r>
    </w:p>
    <w:p w:rsidR="00951277" w:rsidRDefault="00951277" w:rsidP="00951277">
      <w:pPr>
        <w:rPr>
          <w:color w:val="1F497D"/>
        </w:rPr>
      </w:pPr>
      <w:r w:rsidRPr="00986E57">
        <w:t xml:space="preserve">Maynard (Lloyd's). The conference will be followed by a drinks reception and dinner. </w:t>
      </w:r>
      <w:r w:rsidR="00165A69" w:rsidRPr="00986E57">
        <w:t xml:space="preserve"> </w:t>
      </w:r>
      <w:r w:rsidRPr="00986E57">
        <w:t xml:space="preserve">Attendance provides the equivalent of 6.5 hours of CPD for members of the </w:t>
      </w:r>
      <w:proofErr w:type="spellStart"/>
      <w:r w:rsidR="00165A69" w:rsidRPr="00986E57">
        <w:t>IFoA</w:t>
      </w:r>
      <w:proofErr w:type="spellEnd"/>
      <w:r w:rsidRPr="00986E57">
        <w:t>. The conference programme and registration details are available</w:t>
      </w:r>
      <w:r>
        <w:rPr>
          <w:color w:val="1F497D"/>
        </w:rPr>
        <w:t xml:space="preserve"> </w:t>
      </w:r>
      <w:hyperlink r:id="rId29" w:history="1">
        <w:r w:rsidRPr="0030057C">
          <w:rPr>
            <w:rStyle w:val="Hyperlink"/>
          </w:rPr>
          <w:t>online</w:t>
        </w:r>
      </w:hyperlink>
      <w:r w:rsidR="0030057C">
        <w:t>.</w:t>
      </w:r>
      <w:r>
        <w:rPr>
          <w:color w:val="1F497D"/>
        </w:rPr>
        <w:t xml:space="preserve"> </w:t>
      </w:r>
    </w:p>
    <w:p w:rsidR="00F15969" w:rsidRDefault="00F15969"/>
    <w:p w:rsidR="002E0567" w:rsidRDefault="002E0567" w:rsidP="00986E57">
      <w:pPr>
        <w:autoSpaceDE w:val="0"/>
        <w:autoSpaceDN w:val="0"/>
      </w:pPr>
    </w:p>
    <w:p w:rsidR="002E0567" w:rsidRDefault="002E0567" w:rsidP="00986E57">
      <w:pPr>
        <w:autoSpaceDE w:val="0"/>
        <w:autoSpaceDN w:val="0"/>
      </w:pPr>
    </w:p>
    <w:p w:rsidR="002E0567" w:rsidRDefault="002E0567" w:rsidP="00986E57">
      <w:pPr>
        <w:autoSpaceDE w:val="0"/>
        <w:autoSpaceDN w:val="0"/>
      </w:pPr>
    </w:p>
    <w:p w:rsidR="002E0567" w:rsidRDefault="002E0567" w:rsidP="00986E57">
      <w:pPr>
        <w:autoSpaceDE w:val="0"/>
        <w:autoSpaceDN w:val="0"/>
      </w:pPr>
    </w:p>
    <w:p w:rsidR="002E0567" w:rsidRDefault="002E0567" w:rsidP="00986E57">
      <w:pPr>
        <w:autoSpaceDE w:val="0"/>
        <w:autoSpaceDN w:val="0"/>
      </w:pPr>
    </w:p>
    <w:p w:rsidR="002E0567" w:rsidRDefault="002E0567" w:rsidP="00986E57">
      <w:pPr>
        <w:autoSpaceDE w:val="0"/>
        <w:autoSpaceDN w:val="0"/>
      </w:pPr>
    </w:p>
    <w:p w:rsidR="002E0567" w:rsidRDefault="002E0567" w:rsidP="00986E57">
      <w:pPr>
        <w:autoSpaceDE w:val="0"/>
        <w:autoSpaceDN w:val="0"/>
      </w:pPr>
    </w:p>
    <w:p w:rsidR="002E0567" w:rsidRDefault="002E0567" w:rsidP="00986E57">
      <w:pPr>
        <w:autoSpaceDE w:val="0"/>
        <w:autoSpaceDN w:val="0"/>
      </w:pPr>
    </w:p>
    <w:p w:rsidR="002E0567" w:rsidRDefault="002E0567" w:rsidP="00986E57">
      <w:pPr>
        <w:autoSpaceDE w:val="0"/>
        <w:autoSpaceDN w:val="0"/>
      </w:pPr>
    </w:p>
    <w:p w:rsidR="002E0567" w:rsidRDefault="002E0567" w:rsidP="00986E57">
      <w:pPr>
        <w:autoSpaceDE w:val="0"/>
        <w:autoSpaceDN w:val="0"/>
      </w:pPr>
    </w:p>
    <w:p w:rsidR="002E0567" w:rsidRDefault="002E0567" w:rsidP="00986E57">
      <w:pPr>
        <w:autoSpaceDE w:val="0"/>
        <w:autoSpaceDN w:val="0"/>
      </w:pPr>
    </w:p>
    <w:p w:rsidR="002E0567" w:rsidRDefault="002E0567" w:rsidP="00986E57">
      <w:pPr>
        <w:autoSpaceDE w:val="0"/>
        <w:autoSpaceDN w:val="0"/>
      </w:pPr>
    </w:p>
    <w:p w:rsidR="002E0567" w:rsidRDefault="002E0567" w:rsidP="00986E57">
      <w:pPr>
        <w:autoSpaceDE w:val="0"/>
        <w:autoSpaceDN w:val="0"/>
      </w:pPr>
    </w:p>
    <w:p w:rsidR="002E0567" w:rsidRDefault="002E0567" w:rsidP="00986E57">
      <w:pPr>
        <w:autoSpaceDE w:val="0"/>
        <w:autoSpaceDN w:val="0"/>
      </w:pPr>
    </w:p>
    <w:p w:rsidR="002E0567" w:rsidRDefault="002E0567" w:rsidP="00986E57">
      <w:pPr>
        <w:autoSpaceDE w:val="0"/>
        <w:autoSpaceDN w:val="0"/>
      </w:pPr>
    </w:p>
    <w:p w:rsidR="002E0567" w:rsidRDefault="002E0567" w:rsidP="00986E57">
      <w:pPr>
        <w:autoSpaceDE w:val="0"/>
        <w:autoSpaceDN w:val="0"/>
      </w:pPr>
    </w:p>
    <w:p w:rsidR="002E0567" w:rsidRDefault="002E0567" w:rsidP="00986E57">
      <w:pPr>
        <w:autoSpaceDE w:val="0"/>
        <w:autoSpaceDN w:val="0"/>
      </w:pPr>
    </w:p>
    <w:p w:rsidR="002E0567" w:rsidRDefault="002E0567" w:rsidP="00986E57">
      <w:pPr>
        <w:autoSpaceDE w:val="0"/>
        <w:autoSpaceDN w:val="0"/>
      </w:pPr>
    </w:p>
    <w:p w:rsidR="002E0567" w:rsidRDefault="002E0567" w:rsidP="00986E57">
      <w:pPr>
        <w:autoSpaceDE w:val="0"/>
        <w:autoSpaceDN w:val="0"/>
      </w:pPr>
    </w:p>
    <w:p w:rsidR="002E0567" w:rsidRPr="002E0567" w:rsidRDefault="002E0567" w:rsidP="00986E57">
      <w:pPr>
        <w:autoSpaceDE w:val="0"/>
        <w:autoSpaceDN w:val="0"/>
        <w:rPr>
          <w:b/>
        </w:rPr>
      </w:pPr>
      <w:r w:rsidRPr="002E0567">
        <w:rPr>
          <w:b/>
          <w:i/>
        </w:rPr>
        <w:t>The Financial Economics of King William’s tontine of 1693</w:t>
      </w:r>
    </w:p>
    <w:p w:rsidR="00986E57" w:rsidRPr="003D15ED" w:rsidRDefault="002E0567" w:rsidP="00986E57">
      <w:pPr>
        <w:autoSpaceDE w:val="0"/>
        <w:autoSpaceDN w:val="0"/>
      </w:pPr>
      <w:r>
        <w:t>T</w:t>
      </w:r>
      <w:r w:rsidR="00385ED9" w:rsidRPr="003D15ED">
        <w:t xml:space="preserve">he Faculty of Actuarial Science and Insurance at Cass Business School, London is holding </w:t>
      </w:r>
      <w:r w:rsidR="00986E57" w:rsidRPr="003D15ED">
        <w:t>a</w:t>
      </w:r>
      <w:r w:rsidR="00385ED9" w:rsidRPr="003D15ED">
        <w:t xml:space="preserve"> seminar on </w:t>
      </w:r>
      <w:r w:rsidR="00165A69" w:rsidRPr="003D15ED">
        <w:t>Tuesday 9 July  in Room 2004,  16.00</w:t>
      </w:r>
      <w:r w:rsidR="00986E57" w:rsidRPr="003D15ED">
        <w:t xml:space="preserve"> on </w:t>
      </w:r>
      <w:r w:rsidR="00986E57" w:rsidRPr="003D15ED">
        <w:rPr>
          <w:i/>
        </w:rPr>
        <w:t>The Financial Economics of King William’s tontine of 1693</w:t>
      </w:r>
      <w:r w:rsidR="00986E57" w:rsidRPr="003D15ED">
        <w:t xml:space="preserve"> presented by Moshe </w:t>
      </w:r>
      <w:proofErr w:type="spellStart"/>
      <w:r w:rsidR="00986E57" w:rsidRPr="003D15ED">
        <w:t>Milevsky</w:t>
      </w:r>
      <w:proofErr w:type="spellEnd"/>
      <w:r w:rsidR="00986E57" w:rsidRPr="003D15ED">
        <w:t>, (</w:t>
      </w:r>
      <w:proofErr w:type="spellStart"/>
      <w:r w:rsidR="00986E57" w:rsidRPr="003D15ED">
        <w:t>Schulich</w:t>
      </w:r>
      <w:proofErr w:type="spellEnd"/>
      <w:r w:rsidR="00986E57" w:rsidRPr="003D15ED">
        <w:t xml:space="preserve"> School of Business, York University, Toronto). </w:t>
      </w:r>
    </w:p>
    <w:p w:rsidR="00165A69" w:rsidRPr="003D15ED" w:rsidRDefault="00165A69" w:rsidP="00165A69">
      <w:pPr>
        <w:autoSpaceDE w:val="0"/>
        <w:autoSpaceDN w:val="0"/>
      </w:pPr>
      <w:r w:rsidRPr="003D15ED">
        <w:t>Tea and  light refreshments from 15.45.</w:t>
      </w:r>
    </w:p>
    <w:p w:rsidR="00F15969" w:rsidRDefault="00165A69" w:rsidP="00666927">
      <w:r w:rsidRPr="003D15ED">
        <w:rPr>
          <w:color w:val="333333"/>
        </w:rPr>
        <w:t xml:space="preserve">If you wish to attend the seminar, please t us </w:t>
      </w:r>
      <w:r w:rsidR="003D15ED" w:rsidRPr="003D15ED">
        <w:rPr>
          <w:color w:val="333333"/>
        </w:rPr>
        <w:t>register</w:t>
      </w:r>
      <w:r w:rsidRPr="003D15ED">
        <w:rPr>
          <w:color w:val="333333"/>
        </w:rPr>
        <w:t xml:space="preserve"> </w:t>
      </w:r>
      <w:r w:rsidR="003D15ED" w:rsidRPr="003D15ED">
        <w:rPr>
          <w:color w:val="333333"/>
        </w:rPr>
        <w:t>via the</w:t>
      </w:r>
      <w:r w:rsidRPr="003D15ED">
        <w:rPr>
          <w:color w:val="333333"/>
        </w:rPr>
        <w:t xml:space="preserve"> </w:t>
      </w:r>
      <w:hyperlink r:id="rId30" w:history="1">
        <w:r w:rsidRPr="003D15ED">
          <w:rPr>
            <w:rStyle w:val="Hyperlink"/>
          </w:rPr>
          <w:t>events page.</w:t>
        </w:r>
      </w:hyperlink>
      <w:r w:rsidR="00385ED9">
        <w:t xml:space="preserve">        </w:t>
      </w:r>
    </w:p>
    <w:p w:rsidR="00F15969" w:rsidRDefault="00F15969"/>
    <w:sectPr w:rsidR="00F15969" w:rsidSect="002E361D">
      <w:type w:val="continuous"/>
      <w:pgSz w:w="11906" w:h="16838" w:code="9"/>
      <w:pgMar w:top="1440" w:right="851" w:bottom="1440" w:left="851" w:header="1021" w:footer="709"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057C" w:rsidRDefault="0030057C" w:rsidP="005153AA">
      <w:pPr>
        <w:spacing w:line="240" w:lineRule="auto"/>
      </w:pPr>
      <w:r>
        <w:separator/>
      </w:r>
    </w:p>
  </w:endnote>
  <w:endnote w:type="continuationSeparator" w:id="0">
    <w:p w:rsidR="0030057C" w:rsidRDefault="0030057C" w:rsidP="005153A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risandeLight">
    <w:altName w:val="CorisandeLight"/>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057C" w:rsidRDefault="0030057C" w:rsidP="005153AA">
      <w:pPr>
        <w:spacing w:line="240" w:lineRule="auto"/>
      </w:pPr>
      <w:r>
        <w:separator/>
      </w:r>
    </w:p>
  </w:footnote>
  <w:footnote w:type="continuationSeparator" w:id="0">
    <w:p w:rsidR="0030057C" w:rsidRDefault="0030057C" w:rsidP="005153AA">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57C" w:rsidRDefault="00563161">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40.3pt;margin-top:-24.25pt;width:184.2pt;height:75.65pt;z-index:251658240;visibility:visible;mso-position-horizontal-relative:page">
          <v:imagedata r:id="rId1" o:title=""/>
          <w10:wrap anchorx="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057C" w:rsidRDefault="0056316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2050" type="#_x0000_t75" style="position:absolute;margin-left:40.95pt;margin-top:5.55pt;width:184.2pt;height:73.65pt;z-index:251657216;visibility:visible;mso-position-horizontal-relative:page">
          <v:imagedata r:id="rId1" o:title=""/>
          <w10:wrap anchorx="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E25052D9"/>
    <w:multiLevelType w:val="hybridMultilevel"/>
    <w:tmpl w:val="CB6822E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6E2756"/>
    <w:multiLevelType w:val="hybridMultilevel"/>
    <w:tmpl w:val="0EEE21D6"/>
    <w:lvl w:ilvl="0" w:tplc="8898D96E">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1F05B51"/>
    <w:multiLevelType w:val="multilevel"/>
    <w:tmpl w:val="134239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doNotTrackMoves/>
  <w:defaultTabStop w:val="720"/>
  <w:evenAndOddHeaders/>
  <w:drawingGridHorizontalSpacing w:val="100"/>
  <w:displayHorizontalDrawingGridEvery w:val="2"/>
  <w:characterSpacingControl w:val="doNotCompress"/>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721DD"/>
    <w:rsid w:val="000058DD"/>
    <w:rsid w:val="000278F6"/>
    <w:rsid w:val="00055E6E"/>
    <w:rsid w:val="00060CCB"/>
    <w:rsid w:val="000D4156"/>
    <w:rsid w:val="000D7991"/>
    <w:rsid w:val="000E7AC1"/>
    <w:rsid w:val="0011114E"/>
    <w:rsid w:val="001112F0"/>
    <w:rsid w:val="001137AC"/>
    <w:rsid w:val="0013054C"/>
    <w:rsid w:val="00153C52"/>
    <w:rsid w:val="0015416E"/>
    <w:rsid w:val="001657B2"/>
    <w:rsid w:val="00165A69"/>
    <w:rsid w:val="00180AD2"/>
    <w:rsid w:val="001937A5"/>
    <w:rsid w:val="001B3AE2"/>
    <w:rsid w:val="001B5965"/>
    <w:rsid w:val="001D773B"/>
    <w:rsid w:val="001E2A5C"/>
    <w:rsid w:val="001F11C7"/>
    <w:rsid w:val="001F1E2E"/>
    <w:rsid w:val="002000F7"/>
    <w:rsid w:val="00252EBF"/>
    <w:rsid w:val="00256AF9"/>
    <w:rsid w:val="0027491E"/>
    <w:rsid w:val="00275825"/>
    <w:rsid w:val="00281601"/>
    <w:rsid w:val="002A1742"/>
    <w:rsid w:val="002A2D04"/>
    <w:rsid w:val="002A3BF3"/>
    <w:rsid w:val="002A7917"/>
    <w:rsid w:val="002B5EB9"/>
    <w:rsid w:val="002D13D0"/>
    <w:rsid w:val="002D48BD"/>
    <w:rsid w:val="002D65BE"/>
    <w:rsid w:val="002D7046"/>
    <w:rsid w:val="002E0567"/>
    <w:rsid w:val="002E361D"/>
    <w:rsid w:val="002F264D"/>
    <w:rsid w:val="002F3F00"/>
    <w:rsid w:val="0030057C"/>
    <w:rsid w:val="003139D2"/>
    <w:rsid w:val="00324B72"/>
    <w:rsid w:val="00330D6B"/>
    <w:rsid w:val="003350D5"/>
    <w:rsid w:val="00346702"/>
    <w:rsid w:val="0038457B"/>
    <w:rsid w:val="00385ED9"/>
    <w:rsid w:val="003909E5"/>
    <w:rsid w:val="003C252A"/>
    <w:rsid w:val="003D15ED"/>
    <w:rsid w:val="003E5115"/>
    <w:rsid w:val="003F2956"/>
    <w:rsid w:val="0042285F"/>
    <w:rsid w:val="00427443"/>
    <w:rsid w:val="0043354D"/>
    <w:rsid w:val="00436EFB"/>
    <w:rsid w:val="00437134"/>
    <w:rsid w:val="004410C2"/>
    <w:rsid w:val="00444227"/>
    <w:rsid w:val="004472F7"/>
    <w:rsid w:val="00454864"/>
    <w:rsid w:val="00471492"/>
    <w:rsid w:val="00472F55"/>
    <w:rsid w:val="00473F9C"/>
    <w:rsid w:val="004753AB"/>
    <w:rsid w:val="00491996"/>
    <w:rsid w:val="004A0145"/>
    <w:rsid w:val="004A039D"/>
    <w:rsid w:val="004B65A7"/>
    <w:rsid w:val="004C3E1C"/>
    <w:rsid w:val="004F456D"/>
    <w:rsid w:val="004F4B73"/>
    <w:rsid w:val="00502024"/>
    <w:rsid w:val="005135FA"/>
    <w:rsid w:val="005153AA"/>
    <w:rsid w:val="00542588"/>
    <w:rsid w:val="00546D81"/>
    <w:rsid w:val="00563161"/>
    <w:rsid w:val="0056681B"/>
    <w:rsid w:val="00567F47"/>
    <w:rsid w:val="00572A66"/>
    <w:rsid w:val="00584B20"/>
    <w:rsid w:val="00586AA8"/>
    <w:rsid w:val="005B386C"/>
    <w:rsid w:val="005F0A1D"/>
    <w:rsid w:val="005F5D94"/>
    <w:rsid w:val="00604D4F"/>
    <w:rsid w:val="00621473"/>
    <w:rsid w:val="00637B20"/>
    <w:rsid w:val="00666927"/>
    <w:rsid w:val="006731D3"/>
    <w:rsid w:val="0067383C"/>
    <w:rsid w:val="00675426"/>
    <w:rsid w:val="00680035"/>
    <w:rsid w:val="0069651F"/>
    <w:rsid w:val="006B0EA4"/>
    <w:rsid w:val="006C68DC"/>
    <w:rsid w:val="006D224E"/>
    <w:rsid w:val="006E0E66"/>
    <w:rsid w:val="006E54A1"/>
    <w:rsid w:val="006E7E6D"/>
    <w:rsid w:val="006F0BEB"/>
    <w:rsid w:val="00700AA8"/>
    <w:rsid w:val="00702CCD"/>
    <w:rsid w:val="00704AD1"/>
    <w:rsid w:val="007073FC"/>
    <w:rsid w:val="00720627"/>
    <w:rsid w:val="0072338E"/>
    <w:rsid w:val="00752316"/>
    <w:rsid w:val="007607A9"/>
    <w:rsid w:val="0076184E"/>
    <w:rsid w:val="00762AC0"/>
    <w:rsid w:val="00763227"/>
    <w:rsid w:val="0076639A"/>
    <w:rsid w:val="00774A39"/>
    <w:rsid w:val="007772F0"/>
    <w:rsid w:val="0078131C"/>
    <w:rsid w:val="00781F50"/>
    <w:rsid w:val="007822F2"/>
    <w:rsid w:val="00782B1E"/>
    <w:rsid w:val="007853AD"/>
    <w:rsid w:val="007C72F8"/>
    <w:rsid w:val="007C7F81"/>
    <w:rsid w:val="007F0765"/>
    <w:rsid w:val="00805748"/>
    <w:rsid w:val="00805EEB"/>
    <w:rsid w:val="00807877"/>
    <w:rsid w:val="00811DFD"/>
    <w:rsid w:val="00815132"/>
    <w:rsid w:val="00816C9E"/>
    <w:rsid w:val="008175A3"/>
    <w:rsid w:val="0084046F"/>
    <w:rsid w:val="0085474A"/>
    <w:rsid w:val="008617DC"/>
    <w:rsid w:val="00863095"/>
    <w:rsid w:val="00874473"/>
    <w:rsid w:val="00875DEC"/>
    <w:rsid w:val="008A30ED"/>
    <w:rsid w:val="008B10D1"/>
    <w:rsid w:val="008E4876"/>
    <w:rsid w:val="008E59BA"/>
    <w:rsid w:val="008F2C82"/>
    <w:rsid w:val="00901C51"/>
    <w:rsid w:val="00905C15"/>
    <w:rsid w:val="00915FA1"/>
    <w:rsid w:val="00947493"/>
    <w:rsid w:val="00951277"/>
    <w:rsid w:val="009650F9"/>
    <w:rsid w:val="00986E57"/>
    <w:rsid w:val="009976E9"/>
    <w:rsid w:val="009B1917"/>
    <w:rsid w:val="009B1C67"/>
    <w:rsid w:val="009C1ACD"/>
    <w:rsid w:val="009D3354"/>
    <w:rsid w:val="009D4B5E"/>
    <w:rsid w:val="009F04AC"/>
    <w:rsid w:val="00A07E48"/>
    <w:rsid w:val="00A16123"/>
    <w:rsid w:val="00A55279"/>
    <w:rsid w:val="00A61252"/>
    <w:rsid w:val="00A721DD"/>
    <w:rsid w:val="00A75274"/>
    <w:rsid w:val="00AA2C34"/>
    <w:rsid w:val="00AA505F"/>
    <w:rsid w:val="00AB3AF4"/>
    <w:rsid w:val="00AD2DF0"/>
    <w:rsid w:val="00AF168A"/>
    <w:rsid w:val="00AF1936"/>
    <w:rsid w:val="00AF46C2"/>
    <w:rsid w:val="00AF59C5"/>
    <w:rsid w:val="00B43E7F"/>
    <w:rsid w:val="00B459EC"/>
    <w:rsid w:val="00B62C51"/>
    <w:rsid w:val="00B72EBF"/>
    <w:rsid w:val="00B74053"/>
    <w:rsid w:val="00B842C7"/>
    <w:rsid w:val="00BB7782"/>
    <w:rsid w:val="00BC3F97"/>
    <w:rsid w:val="00BF16E2"/>
    <w:rsid w:val="00C00D2C"/>
    <w:rsid w:val="00C40F89"/>
    <w:rsid w:val="00C42075"/>
    <w:rsid w:val="00C63EDE"/>
    <w:rsid w:val="00C67321"/>
    <w:rsid w:val="00C70367"/>
    <w:rsid w:val="00C86BEB"/>
    <w:rsid w:val="00CA37A4"/>
    <w:rsid w:val="00CA7293"/>
    <w:rsid w:val="00CB7190"/>
    <w:rsid w:val="00CC2817"/>
    <w:rsid w:val="00CC6747"/>
    <w:rsid w:val="00CD2E50"/>
    <w:rsid w:val="00CD6988"/>
    <w:rsid w:val="00CE0F86"/>
    <w:rsid w:val="00CF0008"/>
    <w:rsid w:val="00D00415"/>
    <w:rsid w:val="00D21F09"/>
    <w:rsid w:val="00D74F44"/>
    <w:rsid w:val="00D7500E"/>
    <w:rsid w:val="00DA112A"/>
    <w:rsid w:val="00DA4CB4"/>
    <w:rsid w:val="00DB60D4"/>
    <w:rsid w:val="00DB74C8"/>
    <w:rsid w:val="00DC2F02"/>
    <w:rsid w:val="00DC6AE6"/>
    <w:rsid w:val="00DD23B6"/>
    <w:rsid w:val="00DD44A6"/>
    <w:rsid w:val="00DD4B24"/>
    <w:rsid w:val="00DD59DB"/>
    <w:rsid w:val="00DD7588"/>
    <w:rsid w:val="00DE414A"/>
    <w:rsid w:val="00DF6788"/>
    <w:rsid w:val="00DF724E"/>
    <w:rsid w:val="00E07322"/>
    <w:rsid w:val="00E10A42"/>
    <w:rsid w:val="00E20FB2"/>
    <w:rsid w:val="00E2637F"/>
    <w:rsid w:val="00E33986"/>
    <w:rsid w:val="00E431C5"/>
    <w:rsid w:val="00E43DB9"/>
    <w:rsid w:val="00E541B3"/>
    <w:rsid w:val="00E65F3D"/>
    <w:rsid w:val="00E840A1"/>
    <w:rsid w:val="00E862D9"/>
    <w:rsid w:val="00E86EB7"/>
    <w:rsid w:val="00EB6643"/>
    <w:rsid w:val="00ED2D91"/>
    <w:rsid w:val="00EE60DC"/>
    <w:rsid w:val="00EF700D"/>
    <w:rsid w:val="00F15969"/>
    <w:rsid w:val="00F17439"/>
    <w:rsid w:val="00F708F2"/>
    <w:rsid w:val="00FA1D44"/>
    <w:rsid w:val="00FC34FB"/>
    <w:rsid w:val="00FD090B"/>
    <w:rsid w:val="00FE13D6"/>
    <w:rsid w:val="00FE4C28"/>
    <w:rsid w:val="00FF387A"/>
    <w:rsid w:val="00FF3FE9"/>
    <w:rsid w:val="00FF79E5"/>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Calibri" w:hAnsi="Arial"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footer" w:unhideWhenUsed="0"/>
    <w:lsdException w:name="caption" w:uiPriority="35" w:qFormat="1"/>
    <w:lsdException w:name="annotation reference"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annotation subject" w:unhideWhenUsed="0"/>
    <w:lsdException w:name="Balloon Text"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0A1D"/>
    <w:pPr>
      <w:spacing w:line="280" w:lineRule="atLeast"/>
    </w:pPr>
    <w:rPr>
      <w:rFonts w:cs="Arial"/>
      <w:lang w:eastAsia="en-US"/>
    </w:rPr>
  </w:style>
  <w:style w:type="paragraph" w:styleId="Heading1">
    <w:name w:val="heading 1"/>
    <w:basedOn w:val="Normal"/>
    <w:link w:val="Heading1Char"/>
    <w:uiPriority w:val="9"/>
    <w:qFormat/>
    <w:rsid w:val="005B386C"/>
    <w:pPr>
      <w:spacing w:after="234" w:line="336" w:lineRule="atLeast"/>
      <w:outlineLvl w:val="0"/>
    </w:pPr>
    <w:rPr>
      <w:rFonts w:ascii="Georgia" w:eastAsia="Times New Roman" w:hAnsi="Georgia" w:cs="Times New Roman"/>
      <w:color w:val="333333"/>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QuestionNumber">
    <w:name w:val="Question Number"/>
    <w:basedOn w:val="DefaultParagraphFont"/>
    <w:uiPriority w:val="99"/>
    <w:rsid w:val="002A2D04"/>
    <w:rPr>
      <w:b/>
      <w:bCs/>
      <w:sz w:val="30"/>
      <w:szCs w:val="30"/>
    </w:rPr>
  </w:style>
  <w:style w:type="character" w:styleId="Hyperlink">
    <w:name w:val="Hyperlink"/>
    <w:basedOn w:val="DefaultParagraphFont"/>
    <w:uiPriority w:val="99"/>
    <w:rsid w:val="00A721DD"/>
    <w:rPr>
      <w:color w:val="0000FF"/>
      <w:u w:val="single"/>
    </w:rPr>
  </w:style>
  <w:style w:type="paragraph" w:styleId="BalloonText">
    <w:name w:val="Balloon Text"/>
    <w:basedOn w:val="Normal"/>
    <w:link w:val="BalloonTextChar"/>
    <w:uiPriority w:val="99"/>
    <w:semiHidden/>
    <w:rsid w:val="005135F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35FA"/>
    <w:rPr>
      <w:rFonts w:ascii="Tahoma" w:hAnsi="Tahoma" w:cs="Tahoma"/>
      <w:sz w:val="16"/>
      <w:szCs w:val="16"/>
    </w:rPr>
  </w:style>
  <w:style w:type="table" w:styleId="TableGrid">
    <w:name w:val="Table Grid"/>
    <w:basedOn w:val="TableNormal"/>
    <w:uiPriority w:val="99"/>
    <w:rsid w:val="00E86EB7"/>
    <w:rPr>
      <w:rFonts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5153AA"/>
    <w:pPr>
      <w:tabs>
        <w:tab w:val="center" w:pos="4513"/>
        <w:tab w:val="right" w:pos="9026"/>
      </w:tabs>
      <w:spacing w:line="240" w:lineRule="auto"/>
    </w:pPr>
  </w:style>
  <w:style w:type="character" w:customStyle="1" w:styleId="HeaderChar">
    <w:name w:val="Header Char"/>
    <w:basedOn w:val="DefaultParagraphFont"/>
    <w:link w:val="Header"/>
    <w:uiPriority w:val="99"/>
    <w:rsid w:val="005153AA"/>
    <w:rPr>
      <w:rFonts w:cs="Times New Roman"/>
    </w:rPr>
  </w:style>
  <w:style w:type="paragraph" w:styleId="Footer">
    <w:name w:val="footer"/>
    <w:basedOn w:val="Normal"/>
    <w:link w:val="FooterChar"/>
    <w:uiPriority w:val="99"/>
    <w:rsid w:val="005153AA"/>
    <w:pPr>
      <w:tabs>
        <w:tab w:val="center" w:pos="4513"/>
        <w:tab w:val="right" w:pos="9026"/>
      </w:tabs>
      <w:spacing w:line="240" w:lineRule="auto"/>
    </w:pPr>
  </w:style>
  <w:style w:type="character" w:customStyle="1" w:styleId="FooterChar">
    <w:name w:val="Footer Char"/>
    <w:basedOn w:val="DefaultParagraphFont"/>
    <w:link w:val="Footer"/>
    <w:uiPriority w:val="99"/>
    <w:rsid w:val="005153AA"/>
    <w:rPr>
      <w:rFonts w:cs="Times New Roman"/>
    </w:rPr>
  </w:style>
  <w:style w:type="character" w:styleId="FollowedHyperlink">
    <w:name w:val="FollowedHyperlink"/>
    <w:basedOn w:val="DefaultParagraphFont"/>
    <w:uiPriority w:val="99"/>
    <w:semiHidden/>
    <w:rsid w:val="00604D4F"/>
    <w:rPr>
      <w:rFonts w:cs="Times New Roman"/>
      <w:color w:val="800080"/>
      <w:u w:val="single"/>
    </w:rPr>
  </w:style>
  <w:style w:type="paragraph" w:styleId="ListParagraph">
    <w:name w:val="List Paragraph"/>
    <w:basedOn w:val="Normal"/>
    <w:uiPriority w:val="99"/>
    <w:qFormat/>
    <w:rsid w:val="006E0E66"/>
    <w:pPr>
      <w:ind w:left="720"/>
    </w:pPr>
    <w:rPr>
      <w:lang w:eastAsia="en-GB"/>
    </w:rPr>
  </w:style>
  <w:style w:type="paragraph" w:customStyle="1" w:styleId="Default">
    <w:name w:val="Default"/>
    <w:uiPriority w:val="99"/>
    <w:rsid w:val="00815132"/>
    <w:pPr>
      <w:autoSpaceDE w:val="0"/>
      <w:autoSpaceDN w:val="0"/>
      <w:adjustRightInd w:val="0"/>
    </w:pPr>
    <w:rPr>
      <w:color w:val="000000"/>
      <w:sz w:val="24"/>
      <w:szCs w:val="24"/>
      <w:lang w:eastAsia="en-US"/>
    </w:rPr>
  </w:style>
  <w:style w:type="paragraph" w:customStyle="1" w:styleId="Pa3">
    <w:name w:val="Pa3"/>
    <w:basedOn w:val="Default"/>
    <w:next w:val="Default"/>
    <w:uiPriority w:val="99"/>
    <w:rsid w:val="00C00D2C"/>
    <w:pPr>
      <w:spacing w:line="181" w:lineRule="atLeast"/>
    </w:pPr>
    <w:rPr>
      <w:rFonts w:ascii="CorisandeLight" w:hAnsi="CorisandeLight" w:cs="CorisandeLight"/>
      <w:color w:val="auto"/>
    </w:rPr>
  </w:style>
  <w:style w:type="character" w:styleId="CommentReference">
    <w:name w:val="annotation reference"/>
    <w:basedOn w:val="DefaultParagraphFont"/>
    <w:uiPriority w:val="99"/>
    <w:semiHidden/>
    <w:rsid w:val="00E20FB2"/>
    <w:rPr>
      <w:rFonts w:cs="Times New Roman"/>
      <w:sz w:val="16"/>
      <w:szCs w:val="16"/>
    </w:rPr>
  </w:style>
  <w:style w:type="paragraph" w:styleId="CommentText">
    <w:name w:val="annotation text"/>
    <w:basedOn w:val="Normal"/>
    <w:link w:val="CommentTextChar"/>
    <w:uiPriority w:val="99"/>
    <w:semiHidden/>
    <w:rsid w:val="00E20FB2"/>
    <w:pPr>
      <w:spacing w:line="240" w:lineRule="auto"/>
    </w:pPr>
  </w:style>
  <w:style w:type="character" w:customStyle="1" w:styleId="CommentTextChar">
    <w:name w:val="Comment Text Char"/>
    <w:basedOn w:val="DefaultParagraphFont"/>
    <w:link w:val="CommentText"/>
    <w:uiPriority w:val="99"/>
    <w:semiHidden/>
    <w:rsid w:val="00E20FB2"/>
    <w:rPr>
      <w:rFonts w:cs="Times New Roman"/>
      <w:sz w:val="20"/>
      <w:szCs w:val="20"/>
    </w:rPr>
  </w:style>
  <w:style w:type="paragraph" w:styleId="CommentSubject">
    <w:name w:val="annotation subject"/>
    <w:basedOn w:val="CommentText"/>
    <w:next w:val="CommentText"/>
    <w:link w:val="CommentSubjectChar"/>
    <w:uiPriority w:val="99"/>
    <w:semiHidden/>
    <w:rsid w:val="00E20FB2"/>
    <w:rPr>
      <w:b/>
      <w:bCs/>
    </w:rPr>
  </w:style>
  <w:style w:type="character" w:customStyle="1" w:styleId="CommentSubjectChar">
    <w:name w:val="Comment Subject Char"/>
    <w:basedOn w:val="CommentTextChar"/>
    <w:link w:val="CommentSubject"/>
    <w:uiPriority w:val="99"/>
    <w:semiHidden/>
    <w:rsid w:val="00E20FB2"/>
    <w:rPr>
      <w:b/>
      <w:bCs/>
    </w:rPr>
  </w:style>
  <w:style w:type="paragraph" w:styleId="PlainText">
    <w:name w:val="Plain Text"/>
    <w:basedOn w:val="Normal"/>
    <w:link w:val="PlainTextChar"/>
    <w:uiPriority w:val="99"/>
    <w:unhideWhenUsed/>
    <w:rsid w:val="00E10A42"/>
    <w:pPr>
      <w:spacing w:line="240" w:lineRule="auto"/>
    </w:pPr>
    <w:rPr>
      <w:rFonts w:ascii="Consolas" w:eastAsia="Times New Roman" w:hAnsi="Consolas" w:cs="Times New Roman"/>
      <w:sz w:val="21"/>
      <w:szCs w:val="21"/>
      <w:lang w:eastAsia="en-GB"/>
    </w:rPr>
  </w:style>
  <w:style w:type="character" w:customStyle="1" w:styleId="PlainTextChar">
    <w:name w:val="Plain Text Char"/>
    <w:basedOn w:val="DefaultParagraphFont"/>
    <w:link w:val="PlainText"/>
    <w:uiPriority w:val="99"/>
    <w:rsid w:val="00E10A42"/>
    <w:rPr>
      <w:rFonts w:ascii="Consolas" w:eastAsia="Times New Roman" w:hAnsi="Consolas"/>
      <w:sz w:val="21"/>
      <w:szCs w:val="21"/>
    </w:rPr>
  </w:style>
  <w:style w:type="character" w:customStyle="1" w:styleId="Heading1Char">
    <w:name w:val="Heading 1 Char"/>
    <w:basedOn w:val="DefaultParagraphFont"/>
    <w:link w:val="Heading1"/>
    <w:uiPriority w:val="9"/>
    <w:rsid w:val="005B386C"/>
    <w:rPr>
      <w:rFonts w:ascii="Georgia" w:eastAsia="Times New Roman" w:hAnsi="Georgia"/>
      <w:color w:val="333333"/>
      <w:kern w:val="36"/>
      <w:sz w:val="48"/>
      <w:szCs w:val="48"/>
    </w:rPr>
  </w:style>
  <w:style w:type="character" w:styleId="Strong">
    <w:name w:val="Strong"/>
    <w:basedOn w:val="DefaultParagraphFont"/>
    <w:uiPriority w:val="22"/>
    <w:qFormat/>
    <w:rsid w:val="005B386C"/>
    <w:rPr>
      <w:b/>
      <w:bCs/>
    </w:rPr>
  </w:style>
</w:styles>
</file>

<file path=word/webSettings.xml><?xml version="1.0" encoding="utf-8"?>
<w:webSettings xmlns:r="http://schemas.openxmlformats.org/officeDocument/2006/relationships" xmlns:w="http://schemas.openxmlformats.org/wordprocessingml/2006/main">
  <w:divs>
    <w:div w:id="393048946">
      <w:bodyDiv w:val="1"/>
      <w:marLeft w:val="0"/>
      <w:marRight w:val="0"/>
      <w:marTop w:val="0"/>
      <w:marBottom w:val="0"/>
      <w:divBdr>
        <w:top w:val="none" w:sz="0" w:space="0" w:color="auto"/>
        <w:left w:val="none" w:sz="0" w:space="0" w:color="auto"/>
        <w:bottom w:val="none" w:sz="0" w:space="0" w:color="auto"/>
        <w:right w:val="none" w:sz="0" w:space="0" w:color="auto"/>
      </w:divBdr>
    </w:div>
    <w:div w:id="410350394">
      <w:bodyDiv w:val="1"/>
      <w:marLeft w:val="0"/>
      <w:marRight w:val="0"/>
      <w:marTop w:val="0"/>
      <w:marBottom w:val="0"/>
      <w:divBdr>
        <w:top w:val="none" w:sz="0" w:space="0" w:color="auto"/>
        <w:left w:val="none" w:sz="0" w:space="0" w:color="auto"/>
        <w:bottom w:val="none" w:sz="0" w:space="0" w:color="auto"/>
        <w:right w:val="none" w:sz="0" w:space="0" w:color="auto"/>
      </w:divBdr>
    </w:div>
    <w:div w:id="421223417">
      <w:bodyDiv w:val="1"/>
      <w:marLeft w:val="0"/>
      <w:marRight w:val="0"/>
      <w:marTop w:val="0"/>
      <w:marBottom w:val="0"/>
      <w:divBdr>
        <w:top w:val="none" w:sz="0" w:space="0" w:color="auto"/>
        <w:left w:val="none" w:sz="0" w:space="0" w:color="auto"/>
        <w:bottom w:val="none" w:sz="0" w:space="0" w:color="auto"/>
        <w:right w:val="none" w:sz="0" w:space="0" w:color="auto"/>
      </w:divBdr>
    </w:div>
    <w:div w:id="594246373">
      <w:bodyDiv w:val="1"/>
      <w:marLeft w:val="0"/>
      <w:marRight w:val="0"/>
      <w:marTop w:val="0"/>
      <w:marBottom w:val="0"/>
      <w:divBdr>
        <w:top w:val="none" w:sz="0" w:space="0" w:color="auto"/>
        <w:left w:val="none" w:sz="0" w:space="0" w:color="auto"/>
        <w:bottom w:val="none" w:sz="0" w:space="0" w:color="auto"/>
        <w:right w:val="none" w:sz="0" w:space="0" w:color="auto"/>
      </w:divBdr>
    </w:div>
    <w:div w:id="1293949590">
      <w:bodyDiv w:val="1"/>
      <w:marLeft w:val="0"/>
      <w:marRight w:val="0"/>
      <w:marTop w:val="0"/>
      <w:marBottom w:val="0"/>
      <w:divBdr>
        <w:top w:val="none" w:sz="0" w:space="0" w:color="auto"/>
        <w:left w:val="none" w:sz="0" w:space="0" w:color="auto"/>
        <w:bottom w:val="none" w:sz="0" w:space="0" w:color="auto"/>
        <w:right w:val="none" w:sz="0" w:space="0" w:color="auto"/>
      </w:divBdr>
      <w:divsChild>
        <w:div w:id="1382098408">
          <w:marLeft w:val="0"/>
          <w:marRight w:val="0"/>
          <w:marTop w:val="0"/>
          <w:marBottom w:val="0"/>
          <w:divBdr>
            <w:top w:val="none" w:sz="0" w:space="0" w:color="auto"/>
            <w:left w:val="none" w:sz="0" w:space="0" w:color="auto"/>
            <w:bottom w:val="none" w:sz="0" w:space="0" w:color="auto"/>
            <w:right w:val="none" w:sz="0" w:space="0" w:color="auto"/>
          </w:divBdr>
          <w:divsChild>
            <w:div w:id="83429162">
              <w:marLeft w:val="0"/>
              <w:marRight w:val="335"/>
              <w:marTop w:val="0"/>
              <w:marBottom w:val="0"/>
              <w:divBdr>
                <w:top w:val="none" w:sz="0" w:space="0" w:color="auto"/>
                <w:left w:val="none" w:sz="0" w:space="0" w:color="auto"/>
                <w:bottom w:val="none" w:sz="0" w:space="0" w:color="auto"/>
                <w:right w:val="none" w:sz="0" w:space="0" w:color="auto"/>
              </w:divBdr>
            </w:div>
          </w:divsChild>
        </w:div>
      </w:divsChild>
    </w:div>
    <w:div w:id="1335034947">
      <w:bodyDiv w:val="1"/>
      <w:marLeft w:val="0"/>
      <w:marRight w:val="0"/>
      <w:marTop w:val="0"/>
      <w:marBottom w:val="0"/>
      <w:divBdr>
        <w:top w:val="none" w:sz="0" w:space="0" w:color="auto"/>
        <w:left w:val="none" w:sz="0" w:space="0" w:color="auto"/>
        <w:bottom w:val="none" w:sz="0" w:space="0" w:color="auto"/>
        <w:right w:val="none" w:sz="0" w:space="0" w:color="auto"/>
      </w:divBdr>
    </w:div>
    <w:div w:id="1482386484">
      <w:marLeft w:val="0"/>
      <w:marRight w:val="0"/>
      <w:marTop w:val="0"/>
      <w:marBottom w:val="0"/>
      <w:divBdr>
        <w:top w:val="none" w:sz="0" w:space="0" w:color="auto"/>
        <w:left w:val="none" w:sz="0" w:space="0" w:color="auto"/>
        <w:bottom w:val="none" w:sz="0" w:space="0" w:color="auto"/>
        <w:right w:val="none" w:sz="0" w:space="0" w:color="auto"/>
      </w:divBdr>
    </w:div>
    <w:div w:id="1482386491">
      <w:marLeft w:val="0"/>
      <w:marRight w:val="0"/>
      <w:marTop w:val="0"/>
      <w:marBottom w:val="0"/>
      <w:divBdr>
        <w:top w:val="none" w:sz="0" w:space="0" w:color="auto"/>
        <w:left w:val="none" w:sz="0" w:space="0" w:color="auto"/>
        <w:bottom w:val="none" w:sz="0" w:space="0" w:color="auto"/>
        <w:right w:val="none" w:sz="0" w:space="0" w:color="auto"/>
      </w:divBdr>
      <w:divsChild>
        <w:div w:id="1482386508">
          <w:marLeft w:val="0"/>
          <w:marRight w:val="0"/>
          <w:marTop w:val="0"/>
          <w:marBottom w:val="0"/>
          <w:divBdr>
            <w:top w:val="none" w:sz="0" w:space="0" w:color="auto"/>
            <w:left w:val="none" w:sz="0" w:space="0" w:color="auto"/>
            <w:bottom w:val="none" w:sz="0" w:space="0" w:color="auto"/>
            <w:right w:val="none" w:sz="0" w:space="0" w:color="auto"/>
          </w:divBdr>
          <w:divsChild>
            <w:div w:id="1482386502">
              <w:marLeft w:val="0"/>
              <w:marRight w:val="0"/>
              <w:marTop w:val="0"/>
              <w:marBottom w:val="0"/>
              <w:divBdr>
                <w:top w:val="none" w:sz="0" w:space="0" w:color="auto"/>
                <w:left w:val="none" w:sz="0" w:space="0" w:color="auto"/>
                <w:bottom w:val="none" w:sz="0" w:space="0" w:color="auto"/>
                <w:right w:val="none" w:sz="0" w:space="0" w:color="auto"/>
              </w:divBdr>
              <w:divsChild>
                <w:div w:id="1482386497">
                  <w:marLeft w:val="0"/>
                  <w:marRight w:val="0"/>
                  <w:marTop w:val="0"/>
                  <w:marBottom w:val="0"/>
                  <w:divBdr>
                    <w:top w:val="none" w:sz="0" w:space="0" w:color="auto"/>
                    <w:left w:val="none" w:sz="0" w:space="0" w:color="auto"/>
                    <w:bottom w:val="none" w:sz="0" w:space="0" w:color="auto"/>
                    <w:right w:val="none" w:sz="0" w:space="0" w:color="auto"/>
                  </w:divBdr>
                  <w:divsChild>
                    <w:div w:id="1482386511">
                      <w:marLeft w:val="0"/>
                      <w:marRight w:val="0"/>
                      <w:marTop w:val="0"/>
                      <w:marBottom w:val="0"/>
                      <w:divBdr>
                        <w:top w:val="none" w:sz="0" w:space="0" w:color="auto"/>
                        <w:left w:val="none" w:sz="0" w:space="0" w:color="auto"/>
                        <w:bottom w:val="none" w:sz="0" w:space="0" w:color="auto"/>
                        <w:right w:val="none" w:sz="0" w:space="0" w:color="auto"/>
                      </w:divBdr>
                      <w:divsChild>
                        <w:div w:id="1482386490">
                          <w:marLeft w:val="0"/>
                          <w:marRight w:val="0"/>
                          <w:marTop w:val="0"/>
                          <w:marBottom w:val="0"/>
                          <w:divBdr>
                            <w:top w:val="none" w:sz="0" w:space="0" w:color="auto"/>
                            <w:left w:val="none" w:sz="0" w:space="0" w:color="auto"/>
                            <w:bottom w:val="none" w:sz="0" w:space="0" w:color="auto"/>
                            <w:right w:val="none" w:sz="0" w:space="0" w:color="auto"/>
                          </w:divBdr>
                          <w:divsChild>
                            <w:div w:id="1482386505">
                              <w:marLeft w:val="0"/>
                              <w:marRight w:val="0"/>
                              <w:marTop w:val="0"/>
                              <w:marBottom w:val="0"/>
                              <w:divBdr>
                                <w:top w:val="none" w:sz="0" w:space="0" w:color="auto"/>
                                <w:left w:val="none" w:sz="0" w:space="0" w:color="auto"/>
                                <w:bottom w:val="none" w:sz="0" w:space="0" w:color="auto"/>
                                <w:right w:val="none" w:sz="0" w:space="0" w:color="auto"/>
                              </w:divBdr>
                              <w:divsChild>
                                <w:div w:id="1482386487">
                                  <w:marLeft w:val="0"/>
                                  <w:marRight w:val="0"/>
                                  <w:marTop w:val="0"/>
                                  <w:marBottom w:val="0"/>
                                  <w:divBdr>
                                    <w:top w:val="none" w:sz="0" w:space="0" w:color="auto"/>
                                    <w:left w:val="none" w:sz="0" w:space="0" w:color="auto"/>
                                    <w:bottom w:val="none" w:sz="0" w:space="0" w:color="auto"/>
                                    <w:right w:val="none" w:sz="0" w:space="0" w:color="auto"/>
                                  </w:divBdr>
                                  <w:divsChild>
                                    <w:div w:id="1482386503">
                                      <w:marLeft w:val="0"/>
                                      <w:marRight w:val="0"/>
                                      <w:marTop w:val="0"/>
                                      <w:marBottom w:val="0"/>
                                      <w:divBdr>
                                        <w:top w:val="none" w:sz="0" w:space="0" w:color="auto"/>
                                        <w:left w:val="none" w:sz="0" w:space="0" w:color="auto"/>
                                        <w:bottom w:val="none" w:sz="0" w:space="0" w:color="auto"/>
                                        <w:right w:val="none" w:sz="0" w:space="0" w:color="auto"/>
                                      </w:divBdr>
                                      <w:divsChild>
                                        <w:div w:id="1482386519">
                                          <w:marLeft w:val="0"/>
                                          <w:marRight w:val="0"/>
                                          <w:marTop w:val="0"/>
                                          <w:marBottom w:val="0"/>
                                          <w:divBdr>
                                            <w:top w:val="none" w:sz="0" w:space="0" w:color="auto"/>
                                            <w:left w:val="none" w:sz="0" w:space="0" w:color="auto"/>
                                            <w:bottom w:val="none" w:sz="0" w:space="0" w:color="auto"/>
                                            <w:right w:val="none" w:sz="0" w:space="0" w:color="auto"/>
                                          </w:divBdr>
                                          <w:divsChild>
                                            <w:div w:id="148238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82386494">
      <w:marLeft w:val="0"/>
      <w:marRight w:val="0"/>
      <w:marTop w:val="0"/>
      <w:marBottom w:val="0"/>
      <w:divBdr>
        <w:top w:val="none" w:sz="0" w:space="0" w:color="auto"/>
        <w:left w:val="none" w:sz="0" w:space="0" w:color="auto"/>
        <w:bottom w:val="none" w:sz="0" w:space="0" w:color="auto"/>
        <w:right w:val="none" w:sz="0" w:space="0" w:color="auto"/>
      </w:divBdr>
    </w:div>
    <w:div w:id="1482386499">
      <w:marLeft w:val="0"/>
      <w:marRight w:val="0"/>
      <w:marTop w:val="0"/>
      <w:marBottom w:val="0"/>
      <w:divBdr>
        <w:top w:val="none" w:sz="0" w:space="0" w:color="auto"/>
        <w:left w:val="none" w:sz="0" w:space="0" w:color="auto"/>
        <w:bottom w:val="none" w:sz="0" w:space="0" w:color="auto"/>
        <w:right w:val="none" w:sz="0" w:space="0" w:color="auto"/>
      </w:divBdr>
    </w:div>
    <w:div w:id="1482386500">
      <w:marLeft w:val="0"/>
      <w:marRight w:val="0"/>
      <w:marTop w:val="0"/>
      <w:marBottom w:val="0"/>
      <w:divBdr>
        <w:top w:val="none" w:sz="0" w:space="0" w:color="auto"/>
        <w:left w:val="none" w:sz="0" w:space="0" w:color="auto"/>
        <w:bottom w:val="none" w:sz="0" w:space="0" w:color="auto"/>
        <w:right w:val="none" w:sz="0" w:space="0" w:color="auto"/>
      </w:divBdr>
    </w:div>
    <w:div w:id="1482386507">
      <w:marLeft w:val="0"/>
      <w:marRight w:val="0"/>
      <w:marTop w:val="0"/>
      <w:marBottom w:val="0"/>
      <w:divBdr>
        <w:top w:val="none" w:sz="0" w:space="0" w:color="auto"/>
        <w:left w:val="none" w:sz="0" w:space="0" w:color="auto"/>
        <w:bottom w:val="none" w:sz="0" w:space="0" w:color="auto"/>
        <w:right w:val="none" w:sz="0" w:space="0" w:color="auto"/>
      </w:divBdr>
    </w:div>
    <w:div w:id="1482386515">
      <w:marLeft w:val="0"/>
      <w:marRight w:val="0"/>
      <w:marTop w:val="0"/>
      <w:marBottom w:val="0"/>
      <w:divBdr>
        <w:top w:val="none" w:sz="0" w:space="0" w:color="auto"/>
        <w:left w:val="none" w:sz="0" w:space="0" w:color="auto"/>
        <w:bottom w:val="none" w:sz="0" w:space="0" w:color="auto"/>
        <w:right w:val="none" w:sz="0" w:space="0" w:color="auto"/>
      </w:divBdr>
    </w:div>
    <w:div w:id="1482386516">
      <w:marLeft w:val="0"/>
      <w:marRight w:val="0"/>
      <w:marTop w:val="0"/>
      <w:marBottom w:val="0"/>
      <w:divBdr>
        <w:top w:val="none" w:sz="0" w:space="0" w:color="auto"/>
        <w:left w:val="none" w:sz="0" w:space="0" w:color="auto"/>
        <w:bottom w:val="none" w:sz="0" w:space="0" w:color="auto"/>
        <w:right w:val="none" w:sz="0" w:space="0" w:color="auto"/>
      </w:divBdr>
      <w:divsChild>
        <w:div w:id="1482386493">
          <w:marLeft w:val="0"/>
          <w:marRight w:val="0"/>
          <w:marTop w:val="0"/>
          <w:marBottom w:val="0"/>
          <w:divBdr>
            <w:top w:val="none" w:sz="0" w:space="0" w:color="auto"/>
            <w:left w:val="none" w:sz="0" w:space="0" w:color="auto"/>
            <w:bottom w:val="none" w:sz="0" w:space="0" w:color="auto"/>
            <w:right w:val="none" w:sz="0" w:space="0" w:color="auto"/>
          </w:divBdr>
          <w:divsChild>
            <w:div w:id="1482386506">
              <w:marLeft w:val="0"/>
              <w:marRight w:val="0"/>
              <w:marTop w:val="0"/>
              <w:marBottom w:val="0"/>
              <w:divBdr>
                <w:top w:val="none" w:sz="0" w:space="0" w:color="auto"/>
                <w:left w:val="none" w:sz="0" w:space="0" w:color="auto"/>
                <w:bottom w:val="none" w:sz="0" w:space="0" w:color="auto"/>
                <w:right w:val="none" w:sz="0" w:space="0" w:color="auto"/>
              </w:divBdr>
              <w:divsChild>
                <w:div w:id="1482386485">
                  <w:marLeft w:val="0"/>
                  <w:marRight w:val="0"/>
                  <w:marTop w:val="0"/>
                  <w:marBottom w:val="0"/>
                  <w:divBdr>
                    <w:top w:val="none" w:sz="0" w:space="0" w:color="auto"/>
                    <w:left w:val="none" w:sz="0" w:space="0" w:color="auto"/>
                    <w:bottom w:val="none" w:sz="0" w:space="0" w:color="auto"/>
                    <w:right w:val="none" w:sz="0" w:space="0" w:color="auto"/>
                  </w:divBdr>
                  <w:divsChild>
                    <w:div w:id="1482386504">
                      <w:marLeft w:val="0"/>
                      <w:marRight w:val="0"/>
                      <w:marTop w:val="0"/>
                      <w:marBottom w:val="0"/>
                      <w:divBdr>
                        <w:top w:val="none" w:sz="0" w:space="0" w:color="auto"/>
                        <w:left w:val="none" w:sz="0" w:space="0" w:color="auto"/>
                        <w:bottom w:val="none" w:sz="0" w:space="0" w:color="auto"/>
                        <w:right w:val="none" w:sz="0" w:space="0" w:color="auto"/>
                      </w:divBdr>
                      <w:divsChild>
                        <w:div w:id="1482386495">
                          <w:marLeft w:val="0"/>
                          <w:marRight w:val="0"/>
                          <w:marTop w:val="0"/>
                          <w:marBottom w:val="0"/>
                          <w:divBdr>
                            <w:top w:val="none" w:sz="0" w:space="0" w:color="auto"/>
                            <w:left w:val="none" w:sz="0" w:space="0" w:color="auto"/>
                            <w:bottom w:val="none" w:sz="0" w:space="0" w:color="auto"/>
                            <w:right w:val="none" w:sz="0" w:space="0" w:color="auto"/>
                          </w:divBdr>
                          <w:divsChild>
                            <w:div w:id="1482386514">
                              <w:marLeft w:val="0"/>
                              <w:marRight w:val="0"/>
                              <w:marTop w:val="0"/>
                              <w:marBottom w:val="0"/>
                              <w:divBdr>
                                <w:top w:val="none" w:sz="0" w:space="0" w:color="auto"/>
                                <w:left w:val="none" w:sz="0" w:space="0" w:color="auto"/>
                                <w:bottom w:val="none" w:sz="0" w:space="0" w:color="auto"/>
                                <w:right w:val="none" w:sz="0" w:space="0" w:color="auto"/>
                              </w:divBdr>
                              <w:divsChild>
                                <w:div w:id="1482386512">
                                  <w:marLeft w:val="0"/>
                                  <w:marRight w:val="0"/>
                                  <w:marTop w:val="0"/>
                                  <w:marBottom w:val="0"/>
                                  <w:divBdr>
                                    <w:top w:val="none" w:sz="0" w:space="0" w:color="auto"/>
                                    <w:left w:val="none" w:sz="0" w:space="0" w:color="auto"/>
                                    <w:bottom w:val="none" w:sz="0" w:space="0" w:color="auto"/>
                                    <w:right w:val="none" w:sz="0" w:space="0" w:color="auto"/>
                                  </w:divBdr>
                                  <w:divsChild>
                                    <w:div w:id="1482386483">
                                      <w:marLeft w:val="0"/>
                                      <w:marRight w:val="0"/>
                                      <w:marTop w:val="0"/>
                                      <w:marBottom w:val="0"/>
                                      <w:divBdr>
                                        <w:top w:val="none" w:sz="0" w:space="0" w:color="auto"/>
                                        <w:left w:val="none" w:sz="0" w:space="0" w:color="auto"/>
                                        <w:bottom w:val="none" w:sz="0" w:space="0" w:color="auto"/>
                                        <w:right w:val="none" w:sz="0" w:space="0" w:color="auto"/>
                                      </w:divBdr>
                                      <w:divsChild>
                                        <w:div w:id="1482386510">
                                          <w:marLeft w:val="0"/>
                                          <w:marRight w:val="0"/>
                                          <w:marTop w:val="0"/>
                                          <w:marBottom w:val="0"/>
                                          <w:divBdr>
                                            <w:top w:val="none" w:sz="0" w:space="0" w:color="auto"/>
                                            <w:left w:val="none" w:sz="0" w:space="0" w:color="auto"/>
                                            <w:bottom w:val="none" w:sz="0" w:space="0" w:color="auto"/>
                                            <w:right w:val="none" w:sz="0" w:space="0" w:color="auto"/>
                                          </w:divBdr>
                                          <w:divsChild>
                                            <w:div w:id="148238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82386517">
      <w:marLeft w:val="0"/>
      <w:marRight w:val="0"/>
      <w:marTop w:val="0"/>
      <w:marBottom w:val="0"/>
      <w:divBdr>
        <w:top w:val="none" w:sz="0" w:space="0" w:color="auto"/>
        <w:left w:val="none" w:sz="0" w:space="0" w:color="auto"/>
        <w:bottom w:val="none" w:sz="0" w:space="0" w:color="auto"/>
        <w:right w:val="none" w:sz="0" w:space="0" w:color="auto"/>
      </w:divBdr>
      <w:divsChild>
        <w:div w:id="1482386509">
          <w:marLeft w:val="0"/>
          <w:marRight w:val="0"/>
          <w:marTop w:val="0"/>
          <w:marBottom w:val="0"/>
          <w:divBdr>
            <w:top w:val="none" w:sz="0" w:space="0" w:color="auto"/>
            <w:left w:val="none" w:sz="0" w:space="0" w:color="auto"/>
            <w:bottom w:val="none" w:sz="0" w:space="0" w:color="auto"/>
            <w:right w:val="none" w:sz="0" w:space="0" w:color="auto"/>
          </w:divBdr>
          <w:divsChild>
            <w:div w:id="1482386489">
              <w:marLeft w:val="0"/>
              <w:marRight w:val="0"/>
              <w:marTop w:val="0"/>
              <w:marBottom w:val="0"/>
              <w:divBdr>
                <w:top w:val="none" w:sz="0" w:space="0" w:color="auto"/>
                <w:left w:val="none" w:sz="0" w:space="0" w:color="auto"/>
                <w:bottom w:val="none" w:sz="0" w:space="0" w:color="auto"/>
                <w:right w:val="none" w:sz="0" w:space="0" w:color="auto"/>
              </w:divBdr>
              <w:divsChild>
                <w:div w:id="1482386492">
                  <w:marLeft w:val="0"/>
                  <w:marRight w:val="0"/>
                  <w:marTop w:val="0"/>
                  <w:marBottom w:val="0"/>
                  <w:divBdr>
                    <w:top w:val="none" w:sz="0" w:space="0" w:color="auto"/>
                    <w:left w:val="none" w:sz="0" w:space="0" w:color="auto"/>
                    <w:bottom w:val="none" w:sz="0" w:space="0" w:color="auto"/>
                    <w:right w:val="none" w:sz="0" w:space="0" w:color="auto"/>
                  </w:divBdr>
                  <w:divsChild>
                    <w:div w:id="1482386498">
                      <w:marLeft w:val="0"/>
                      <w:marRight w:val="0"/>
                      <w:marTop w:val="0"/>
                      <w:marBottom w:val="0"/>
                      <w:divBdr>
                        <w:top w:val="none" w:sz="0" w:space="0" w:color="auto"/>
                        <w:left w:val="none" w:sz="0" w:space="0" w:color="auto"/>
                        <w:bottom w:val="none" w:sz="0" w:space="0" w:color="auto"/>
                        <w:right w:val="none" w:sz="0" w:space="0" w:color="auto"/>
                      </w:divBdr>
                      <w:divsChild>
                        <w:div w:id="1482386518">
                          <w:marLeft w:val="0"/>
                          <w:marRight w:val="0"/>
                          <w:marTop w:val="0"/>
                          <w:marBottom w:val="0"/>
                          <w:divBdr>
                            <w:top w:val="none" w:sz="0" w:space="0" w:color="auto"/>
                            <w:left w:val="none" w:sz="0" w:space="0" w:color="auto"/>
                            <w:bottom w:val="none" w:sz="0" w:space="0" w:color="auto"/>
                            <w:right w:val="none" w:sz="0" w:space="0" w:color="auto"/>
                          </w:divBdr>
                          <w:divsChild>
                            <w:div w:id="1482386513">
                              <w:marLeft w:val="0"/>
                              <w:marRight w:val="0"/>
                              <w:marTop w:val="0"/>
                              <w:marBottom w:val="0"/>
                              <w:divBdr>
                                <w:top w:val="none" w:sz="0" w:space="0" w:color="auto"/>
                                <w:left w:val="none" w:sz="0" w:space="0" w:color="auto"/>
                                <w:bottom w:val="none" w:sz="0" w:space="0" w:color="auto"/>
                                <w:right w:val="none" w:sz="0" w:space="0" w:color="auto"/>
                              </w:divBdr>
                              <w:divsChild>
                                <w:div w:id="1482386501">
                                  <w:marLeft w:val="0"/>
                                  <w:marRight w:val="0"/>
                                  <w:marTop w:val="0"/>
                                  <w:marBottom w:val="0"/>
                                  <w:divBdr>
                                    <w:top w:val="none" w:sz="0" w:space="0" w:color="auto"/>
                                    <w:left w:val="none" w:sz="0" w:space="0" w:color="auto"/>
                                    <w:bottom w:val="none" w:sz="0" w:space="0" w:color="auto"/>
                                    <w:right w:val="none" w:sz="0" w:space="0" w:color="auto"/>
                                  </w:divBdr>
                                  <w:divsChild>
                                    <w:div w:id="148238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7425574">
      <w:bodyDiv w:val="1"/>
      <w:marLeft w:val="0"/>
      <w:marRight w:val="0"/>
      <w:marTop w:val="0"/>
      <w:marBottom w:val="0"/>
      <w:divBdr>
        <w:top w:val="none" w:sz="0" w:space="0" w:color="auto"/>
        <w:left w:val="none" w:sz="0" w:space="0" w:color="auto"/>
        <w:bottom w:val="none" w:sz="0" w:space="0" w:color="auto"/>
        <w:right w:val="none" w:sz="0" w:space="0" w:color="auto"/>
      </w:divBdr>
    </w:div>
    <w:div w:id="1539925606">
      <w:bodyDiv w:val="1"/>
      <w:marLeft w:val="0"/>
      <w:marRight w:val="0"/>
      <w:marTop w:val="0"/>
      <w:marBottom w:val="0"/>
      <w:divBdr>
        <w:top w:val="none" w:sz="0" w:space="0" w:color="auto"/>
        <w:left w:val="none" w:sz="0" w:space="0" w:color="auto"/>
        <w:bottom w:val="none" w:sz="0" w:space="0" w:color="auto"/>
        <w:right w:val="none" w:sz="0" w:space="0" w:color="auto"/>
      </w:divBdr>
      <w:divsChild>
        <w:div w:id="435296076">
          <w:marLeft w:val="0"/>
          <w:marRight w:val="0"/>
          <w:marTop w:val="100"/>
          <w:marBottom w:val="100"/>
          <w:divBdr>
            <w:top w:val="none" w:sz="0" w:space="0" w:color="auto"/>
            <w:left w:val="none" w:sz="0" w:space="0" w:color="auto"/>
            <w:bottom w:val="none" w:sz="0" w:space="0" w:color="auto"/>
            <w:right w:val="none" w:sz="0" w:space="0" w:color="auto"/>
          </w:divBdr>
          <w:divsChild>
            <w:div w:id="1868250671">
              <w:marLeft w:val="84"/>
              <w:marRight w:val="84"/>
              <w:marTop w:val="167"/>
              <w:marBottom w:val="167"/>
              <w:divBdr>
                <w:top w:val="none" w:sz="0" w:space="0" w:color="auto"/>
                <w:left w:val="none" w:sz="0" w:space="0" w:color="auto"/>
                <w:bottom w:val="none" w:sz="0" w:space="0" w:color="auto"/>
                <w:right w:val="none" w:sz="0" w:space="0" w:color="auto"/>
              </w:divBdr>
            </w:div>
          </w:divsChild>
        </w:div>
      </w:divsChild>
    </w:div>
    <w:div w:id="1993946232">
      <w:bodyDiv w:val="1"/>
      <w:marLeft w:val="0"/>
      <w:marRight w:val="0"/>
      <w:marTop w:val="0"/>
      <w:marBottom w:val="0"/>
      <w:divBdr>
        <w:top w:val="none" w:sz="0" w:space="0" w:color="auto"/>
        <w:left w:val="none" w:sz="0" w:space="0" w:color="auto"/>
        <w:bottom w:val="none" w:sz="0" w:space="0" w:color="auto"/>
        <w:right w:val="none" w:sz="0" w:space="0" w:color="auto"/>
      </w:divBdr>
      <w:divsChild>
        <w:div w:id="1013874623">
          <w:marLeft w:val="0"/>
          <w:marRight w:val="0"/>
          <w:marTop w:val="0"/>
          <w:marBottom w:val="0"/>
          <w:divBdr>
            <w:top w:val="none" w:sz="0" w:space="0" w:color="auto"/>
            <w:left w:val="none" w:sz="0" w:space="0" w:color="auto"/>
            <w:bottom w:val="none" w:sz="0" w:space="0" w:color="auto"/>
            <w:right w:val="none" w:sz="0" w:space="0" w:color="auto"/>
          </w:divBdr>
          <w:divsChild>
            <w:div w:id="1819490303">
              <w:marLeft w:val="0"/>
              <w:marRight w:val="0"/>
              <w:marTop w:val="0"/>
              <w:marBottom w:val="0"/>
              <w:divBdr>
                <w:top w:val="none" w:sz="0" w:space="0" w:color="auto"/>
                <w:left w:val="none" w:sz="0" w:space="0" w:color="auto"/>
                <w:bottom w:val="none" w:sz="0" w:space="0" w:color="auto"/>
                <w:right w:val="none" w:sz="0" w:space="0" w:color="auto"/>
              </w:divBdr>
              <w:divsChild>
                <w:div w:id="745569024">
                  <w:marLeft w:val="0"/>
                  <w:marRight w:val="0"/>
                  <w:marTop w:val="0"/>
                  <w:marBottom w:val="0"/>
                  <w:divBdr>
                    <w:top w:val="none" w:sz="0" w:space="0" w:color="auto"/>
                    <w:left w:val="none" w:sz="0" w:space="0" w:color="auto"/>
                    <w:bottom w:val="none" w:sz="0" w:space="0" w:color="auto"/>
                    <w:right w:val="none" w:sz="0" w:space="0" w:color="auto"/>
                  </w:divBdr>
                  <w:divsChild>
                    <w:div w:id="2133329685">
                      <w:marLeft w:val="0"/>
                      <w:marRight w:val="0"/>
                      <w:marTop w:val="0"/>
                      <w:marBottom w:val="0"/>
                      <w:divBdr>
                        <w:top w:val="none" w:sz="0" w:space="0" w:color="auto"/>
                        <w:left w:val="none" w:sz="0" w:space="0" w:color="auto"/>
                        <w:bottom w:val="none" w:sz="0" w:space="0" w:color="auto"/>
                        <w:right w:val="none" w:sz="0" w:space="0" w:color="auto"/>
                      </w:divBdr>
                      <w:divsChild>
                        <w:div w:id="1029909650">
                          <w:marLeft w:val="0"/>
                          <w:marRight w:val="0"/>
                          <w:marTop w:val="0"/>
                          <w:marBottom w:val="0"/>
                          <w:divBdr>
                            <w:top w:val="none" w:sz="0" w:space="0" w:color="auto"/>
                            <w:left w:val="none" w:sz="0" w:space="0" w:color="auto"/>
                            <w:bottom w:val="none" w:sz="0" w:space="0" w:color="auto"/>
                            <w:right w:val="none" w:sz="0" w:space="0" w:color="auto"/>
                          </w:divBdr>
                          <w:divsChild>
                            <w:div w:id="1960335351">
                              <w:marLeft w:val="0"/>
                              <w:marRight w:val="0"/>
                              <w:marTop w:val="0"/>
                              <w:marBottom w:val="0"/>
                              <w:divBdr>
                                <w:top w:val="none" w:sz="0" w:space="0" w:color="auto"/>
                                <w:left w:val="none" w:sz="0" w:space="0" w:color="auto"/>
                                <w:bottom w:val="none" w:sz="0" w:space="0" w:color="auto"/>
                                <w:right w:val="none" w:sz="0" w:space="0" w:color="auto"/>
                              </w:divBdr>
                              <w:divsChild>
                                <w:div w:id="1911889862">
                                  <w:marLeft w:val="0"/>
                                  <w:marRight w:val="0"/>
                                  <w:marTop w:val="0"/>
                                  <w:marBottom w:val="0"/>
                                  <w:divBdr>
                                    <w:top w:val="none" w:sz="0" w:space="0" w:color="auto"/>
                                    <w:left w:val="none" w:sz="0" w:space="0" w:color="auto"/>
                                    <w:bottom w:val="none" w:sz="0" w:space="0" w:color="auto"/>
                                    <w:right w:val="none" w:sz="0" w:space="0" w:color="auto"/>
                                  </w:divBdr>
                                  <w:divsChild>
                                    <w:div w:id="10769116">
                                      <w:marLeft w:val="0"/>
                                      <w:marRight w:val="0"/>
                                      <w:marTop w:val="0"/>
                                      <w:marBottom w:val="0"/>
                                      <w:divBdr>
                                        <w:top w:val="none" w:sz="0" w:space="0" w:color="auto"/>
                                        <w:left w:val="none" w:sz="0" w:space="0" w:color="auto"/>
                                        <w:bottom w:val="none" w:sz="0" w:space="0" w:color="auto"/>
                                        <w:right w:val="none" w:sz="0" w:space="0" w:color="auto"/>
                                      </w:divBdr>
                                      <w:divsChild>
                                        <w:div w:id="169013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esearch@actuaries.org.uk" TargetMode="External"/><Relationship Id="rId13" Type="http://schemas.openxmlformats.org/officeDocument/2006/relationships/hyperlink" Target="http://www.cass.city.ac.uk/longevity-9" TargetMode="External"/><Relationship Id="rId18" Type="http://schemas.openxmlformats.org/officeDocument/2006/relationships/hyperlink" Target="http://www.actuaries.org.uk/research-and-resources/documents/valuing-sponsor-support" TargetMode="External"/><Relationship Id="rId26" Type="http://schemas.openxmlformats.org/officeDocument/2006/relationships/hyperlink" Target="mailto:libraries@actuaries.org.uk" TargetMode="External"/><Relationship Id="rId3" Type="http://schemas.openxmlformats.org/officeDocument/2006/relationships/settings" Target="settings.xml"/><Relationship Id="rId21" Type="http://schemas.openxmlformats.org/officeDocument/2006/relationships/hyperlink" Target="http://www.actuaries.org.uk/events/pages/audio-recording-archive" TargetMode="External"/><Relationship Id="rId7" Type="http://schemas.openxmlformats.org/officeDocument/2006/relationships/image" Target="media/image1.png"/><Relationship Id="rId12" Type="http://schemas.openxmlformats.org/officeDocument/2006/relationships/hyperlink" Target="http://www.ccirm.org/conference/2013/index.php" TargetMode="External"/><Relationship Id="rId17" Type="http://schemas.openxmlformats.org/officeDocument/2006/relationships/hyperlink" Target="http://www.actuaries.org.uk/research-and-resources/documents/market-consistent-valuation-defined-benefit-pension-fund%E2%80%99s-employer" TargetMode="External"/><Relationship Id="rId25" Type="http://schemas.openxmlformats.org/officeDocument/2006/relationships/hyperlink" Target="http://link.springer.com/article/10.1007%2Fs13385-013-0067-7" TargetMode="External"/><Relationship Id="rId2" Type="http://schemas.openxmlformats.org/officeDocument/2006/relationships/styles" Target="styles.xml"/><Relationship Id="rId16" Type="http://schemas.openxmlformats.org/officeDocument/2006/relationships/hyperlink" Target="http://www.actuaries.org.uk/research-and-resources/documents/resource-constraints-sharing-finite-world-evidence-and-scenarios-fu" TargetMode="External"/><Relationship Id="rId20" Type="http://schemas.openxmlformats.org/officeDocument/2006/relationships/hyperlink" Target="http://openchannel.multichanneltv.com/the-actuarial-profession/britains-fiscal-watchdog/" TargetMode="External"/><Relationship Id="rId29" Type="http://schemas.openxmlformats.org/officeDocument/2006/relationships/hyperlink" Target="http://www.cass.city.ac.uk/news-and-events/conferences/r-in-insuranc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yperlink" Target="http://journals.cambridge.org/action/displayJournal?jid=BAJ"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actuaries.org.uk/research-and-resources/documents/research-report-resource-constraints-sharing-finite-world-implicati" TargetMode="External"/><Relationship Id="rId23" Type="http://schemas.openxmlformats.org/officeDocument/2006/relationships/hyperlink" Target="http://journals.cambridge.org/action/displayJournal?jid=AAS" TargetMode="External"/><Relationship Id="rId28" Type="http://schemas.openxmlformats.org/officeDocument/2006/relationships/hyperlink" Target="http://www.nottingham.ac.uk/business/forum/index.aspx" TargetMode="External"/><Relationship Id="rId10" Type="http://schemas.openxmlformats.org/officeDocument/2006/relationships/header" Target="header1.xml"/><Relationship Id="rId19" Type="http://schemas.openxmlformats.org/officeDocument/2006/relationships/hyperlink" Target="http://www.actuaries.org.uk/events"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sites.google.com/a/keele.ac.uk/actuarial-teachers-researchers-conference-2013/" TargetMode="External"/><Relationship Id="rId14" Type="http://schemas.openxmlformats.org/officeDocument/2006/relationships/hyperlink" Target="http://www.actuariesasia.org/" TargetMode="External"/><Relationship Id="rId22" Type="http://schemas.openxmlformats.org/officeDocument/2006/relationships/hyperlink" Target="http://www.actuaries.org.uk/research-and-resources/documents/actuarial-research-centre" TargetMode="External"/><Relationship Id="rId27" Type="http://schemas.openxmlformats.org/officeDocument/2006/relationships/hyperlink" Target="http://livingto100.soa.org/" TargetMode="External"/><Relationship Id="rId30" Type="http://schemas.openxmlformats.org/officeDocument/2006/relationships/hyperlink" Target="http://bunhill.city.ac.uk/media/events.nsf/(AllEvents)/B7C342B45EE7C10880257B6B0045EC25/?OpenDocumen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_rels/header2.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194</TotalTime>
  <Pages>4</Pages>
  <Words>1680</Words>
  <Characters>10959</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Research Bulletin                       Issue 2 2012           </vt:lpstr>
    </vt:vector>
  </TitlesOfParts>
  <Company>The Actuarial Profession</Company>
  <LinksUpToDate>false</LinksUpToDate>
  <CharactersWithSpaces>12614</CharactersWithSpaces>
  <SharedDoc>false</SharedDoc>
  <HLinks>
    <vt:vector size="84" baseType="variant">
      <vt:variant>
        <vt:i4>5636116</vt:i4>
      </vt:variant>
      <vt:variant>
        <vt:i4>42</vt:i4>
      </vt:variant>
      <vt:variant>
        <vt:i4>0</vt:i4>
      </vt:variant>
      <vt:variant>
        <vt:i4>5</vt:i4>
      </vt:variant>
      <vt:variant>
        <vt:lpwstr>http://bunhill.city.ac.uk/media/events.nsf/(AllEvents)/B7C342B45EE7C10880257B6B0045EC25/?OpenDocument</vt:lpwstr>
      </vt:variant>
      <vt:variant>
        <vt:lpwstr/>
      </vt:variant>
      <vt:variant>
        <vt:i4>2097250</vt:i4>
      </vt:variant>
      <vt:variant>
        <vt:i4>39</vt:i4>
      </vt:variant>
      <vt:variant>
        <vt:i4>0</vt:i4>
      </vt:variant>
      <vt:variant>
        <vt:i4>5</vt:i4>
      </vt:variant>
      <vt:variant>
        <vt:lpwstr>http://www.cass.city.ac.uk/r-in-insurance.</vt:lpwstr>
      </vt:variant>
      <vt:variant>
        <vt:lpwstr/>
      </vt:variant>
      <vt:variant>
        <vt:i4>6160452</vt:i4>
      </vt:variant>
      <vt:variant>
        <vt:i4>36</vt:i4>
      </vt:variant>
      <vt:variant>
        <vt:i4>0</vt:i4>
      </vt:variant>
      <vt:variant>
        <vt:i4>5</vt:i4>
      </vt:variant>
      <vt:variant>
        <vt:lpwstr>http://www.nottingham.ac.uk/business/forum/index.aspx</vt:lpwstr>
      </vt:variant>
      <vt:variant>
        <vt:lpwstr/>
      </vt:variant>
      <vt:variant>
        <vt:i4>3145772</vt:i4>
      </vt:variant>
      <vt:variant>
        <vt:i4>33</vt:i4>
      </vt:variant>
      <vt:variant>
        <vt:i4>0</vt:i4>
      </vt:variant>
      <vt:variant>
        <vt:i4>5</vt:i4>
      </vt:variant>
      <vt:variant>
        <vt:lpwstr>http://livingto100.soa.org/</vt:lpwstr>
      </vt:variant>
      <vt:variant>
        <vt:lpwstr/>
      </vt:variant>
      <vt:variant>
        <vt:i4>262261</vt:i4>
      </vt:variant>
      <vt:variant>
        <vt:i4>30</vt:i4>
      </vt:variant>
      <vt:variant>
        <vt:i4>0</vt:i4>
      </vt:variant>
      <vt:variant>
        <vt:i4>5</vt:i4>
      </vt:variant>
      <vt:variant>
        <vt:lpwstr>mailto:libraries@actuaries.org.uk</vt:lpwstr>
      </vt:variant>
      <vt:variant>
        <vt:lpwstr/>
      </vt:variant>
      <vt:variant>
        <vt:i4>4522074</vt:i4>
      </vt:variant>
      <vt:variant>
        <vt:i4>27</vt:i4>
      </vt:variant>
      <vt:variant>
        <vt:i4>0</vt:i4>
      </vt:variant>
      <vt:variant>
        <vt:i4>5</vt:i4>
      </vt:variant>
      <vt:variant>
        <vt:lpwstr>http://link.springer.com/article/10.1007%2Fs13385-013-0067-7</vt:lpwstr>
      </vt:variant>
      <vt:variant>
        <vt:lpwstr/>
      </vt:variant>
      <vt:variant>
        <vt:i4>7733295</vt:i4>
      </vt:variant>
      <vt:variant>
        <vt:i4>24</vt:i4>
      </vt:variant>
      <vt:variant>
        <vt:i4>0</vt:i4>
      </vt:variant>
      <vt:variant>
        <vt:i4>5</vt:i4>
      </vt:variant>
      <vt:variant>
        <vt:lpwstr>http://journals.cambridge.org/action/displayJournal?jid=BAJ</vt:lpwstr>
      </vt:variant>
      <vt:variant>
        <vt:lpwstr/>
      </vt:variant>
      <vt:variant>
        <vt:i4>7733292</vt:i4>
      </vt:variant>
      <vt:variant>
        <vt:i4>21</vt:i4>
      </vt:variant>
      <vt:variant>
        <vt:i4>0</vt:i4>
      </vt:variant>
      <vt:variant>
        <vt:i4>5</vt:i4>
      </vt:variant>
      <vt:variant>
        <vt:lpwstr>http://journals.cambridge.org/action/displayJournal?jid=AAS</vt:lpwstr>
      </vt:variant>
      <vt:variant>
        <vt:lpwstr/>
      </vt:variant>
      <vt:variant>
        <vt:i4>3145854</vt:i4>
      </vt:variant>
      <vt:variant>
        <vt:i4>18</vt:i4>
      </vt:variant>
      <vt:variant>
        <vt:i4>0</vt:i4>
      </vt:variant>
      <vt:variant>
        <vt:i4>5</vt:i4>
      </vt:variant>
      <vt:variant>
        <vt:lpwstr>http://www.actuaries.org.uk/research-and-resources/documents/actuarial-research-centre</vt:lpwstr>
      </vt:variant>
      <vt:variant>
        <vt:lpwstr/>
      </vt:variant>
      <vt:variant>
        <vt:i4>5505043</vt:i4>
      </vt:variant>
      <vt:variant>
        <vt:i4>15</vt:i4>
      </vt:variant>
      <vt:variant>
        <vt:i4>0</vt:i4>
      </vt:variant>
      <vt:variant>
        <vt:i4>5</vt:i4>
      </vt:variant>
      <vt:variant>
        <vt:lpwstr>http://www.actuaries.org.uk/research-and-resources/pages/sessional-research-programme</vt:lpwstr>
      </vt:variant>
      <vt:variant>
        <vt:lpwstr/>
      </vt:variant>
      <vt:variant>
        <vt:i4>1114184</vt:i4>
      </vt:variant>
      <vt:variant>
        <vt:i4>12</vt:i4>
      </vt:variant>
      <vt:variant>
        <vt:i4>0</vt:i4>
      </vt:variant>
      <vt:variant>
        <vt:i4>5</vt:i4>
      </vt:variant>
      <vt:variant>
        <vt:lpwstr>http://www.actuaries.org.uk/events/pages/audio-recording-archive</vt:lpwstr>
      </vt:variant>
      <vt:variant>
        <vt:lpwstr/>
      </vt:variant>
      <vt:variant>
        <vt:i4>5832782</vt:i4>
      </vt:variant>
      <vt:variant>
        <vt:i4>9</vt:i4>
      </vt:variant>
      <vt:variant>
        <vt:i4>0</vt:i4>
      </vt:variant>
      <vt:variant>
        <vt:i4>5</vt:i4>
      </vt:variant>
      <vt:variant>
        <vt:lpwstr>http://openchannel.multichanneltv.com/the-actuarial-profession/britains-fiscal-watchdog/</vt:lpwstr>
      </vt:variant>
      <vt:variant>
        <vt:lpwstr/>
      </vt:variant>
      <vt:variant>
        <vt:i4>8126524</vt:i4>
      </vt:variant>
      <vt:variant>
        <vt:i4>6</vt:i4>
      </vt:variant>
      <vt:variant>
        <vt:i4>0</vt:i4>
      </vt:variant>
      <vt:variant>
        <vt:i4>5</vt:i4>
      </vt:variant>
      <vt:variant>
        <vt:lpwstr>http://www.actuaries.org.uk/events</vt:lpwstr>
      </vt:variant>
      <vt:variant>
        <vt:lpwstr/>
      </vt:variant>
      <vt:variant>
        <vt:i4>3407970</vt:i4>
      </vt:variant>
      <vt:variant>
        <vt:i4>3</vt:i4>
      </vt:variant>
      <vt:variant>
        <vt:i4>0</vt:i4>
      </vt:variant>
      <vt:variant>
        <vt:i4>5</vt:i4>
      </vt:variant>
      <vt:variant>
        <vt:lpwstr>https://sites.google.com/a/keele.ac.uk/actuarial-teachers-researchers-conference-2013/</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Research Bulletin                       Issue 2 2012           </dc:title>
  <dc:subject/>
  <dc:creator>Administrator</dc:creator>
  <cp:keywords/>
  <dc:description/>
  <cp:lastModifiedBy>wavexadmin</cp:lastModifiedBy>
  <cp:revision>6</cp:revision>
  <cp:lastPrinted>2013-06-21T11:25:00Z</cp:lastPrinted>
  <dcterms:created xsi:type="dcterms:W3CDTF">2013-07-04T16:19:00Z</dcterms:created>
  <dcterms:modified xsi:type="dcterms:W3CDTF">2013-07-05T15:04:00Z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