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79EF" w14:textId="77777777" w:rsidR="00F504F0" w:rsidRDefault="00F504F0" w:rsidP="00F504F0">
      <w:pPr>
        <w:spacing w:after="120" w:line="280" w:lineRule="atLeast"/>
        <w:jc w:val="right"/>
        <w:rPr>
          <w:rFonts w:ascii="Arial" w:hAnsi="Arial" w:cs="Arial"/>
          <w:b/>
          <w:sz w:val="19"/>
          <w:szCs w:val="19"/>
        </w:rPr>
      </w:pPr>
      <w:r w:rsidRPr="00F504F0">
        <w:rPr>
          <w:rFonts w:ascii="Arial" w:hAnsi="Arial" w:cs="Arial"/>
          <w:b/>
          <w:sz w:val="19"/>
          <w:szCs w:val="19"/>
        </w:rPr>
        <w:t xml:space="preserve">APPENDIX </w:t>
      </w:r>
      <w:r>
        <w:rPr>
          <w:rFonts w:ascii="Arial" w:hAnsi="Arial" w:cs="Arial"/>
          <w:b/>
          <w:sz w:val="19"/>
          <w:szCs w:val="19"/>
        </w:rPr>
        <w:t xml:space="preserve"> 1</w:t>
      </w:r>
    </w:p>
    <w:p w14:paraId="0480E557" w14:textId="22DEA5F6" w:rsidR="00057750" w:rsidRPr="00057750" w:rsidRDefault="008818D7" w:rsidP="00664843">
      <w:pPr>
        <w:spacing w:after="120" w:line="280" w:lineRule="atLeast"/>
        <w:jc w:val="both"/>
        <w:rPr>
          <w:rFonts w:ascii="Arial" w:hAnsi="Arial" w:cs="Arial"/>
          <w:b/>
          <w:sz w:val="18"/>
          <w:szCs w:val="18"/>
        </w:rPr>
      </w:pPr>
      <w:r w:rsidRPr="00E11B7D">
        <w:rPr>
          <w:noProof/>
          <w:lang w:eastAsia="en-GB"/>
        </w:rPr>
        <w:drawing>
          <wp:anchor distT="0" distB="0" distL="114300" distR="114300" simplePos="0" relativeHeight="251658240" behindDoc="0" locked="0" layoutInCell="1" allowOverlap="1" wp14:anchorId="10C6677A" wp14:editId="121836D7">
            <wp:simplePos x="1105535" y="784860"/>
            <wp:positionH relativeFrom="column">
              <wp:align>left</wp:align>
            </wp:positionH>
            <wp:positionV relativeFrom="paragraph">
              <wp:align>top</wp:align>
            </wp:positionV>
            <wp:extent cx="2339975" cy="949960"/>
            <wp:effectExtent l="0" t="0" r="3175" b="2540"/>
            <wp:wrapSquare wrapText="bothSides"/>
            <wp:docPr id="13" name="Picture 13" descr="IFoA_logo_L_CMYK.jpg"/>
            <wp:cNvGraphicFramePr/>
            <a:graphic xmlns:a="http://schemas.openxmlformats.org/drawingml/2006/main">
              <a:graphicData uri="http://schemas.openxmlformats.org/drawingml/2006/picture">
                <pic:pic xmlns:pic="http://schemas.openxmlformats.org/drawingml/2006/picture">
                  <pic:nvPicPr>
                    <pic:cNvPr id="0" name="IFoA_logo_L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9975" cy="949960"/>
                    </a:xfrm>
                    <a:prstGeom prst="rect">
                      <a:avLst/>
                    </a:prstGeom>
                  </pic:spPr>
                </pic:pic>
              </a:graphicData>
            </a:graphic>
          </wp:anchor>
        </w:drawing>
      </w:r>
      <w:r w:rsidR="006C67B3">
        <w:rPr>
          <w:rFonts w:ascii="Arial" w:hAnsi="Arial" w:cs="Arial"/>
          <w:b/>
          <w:sz w:val="19"/>
          <w:szCs w:val="19"/>
        </w:rPr>
        <w:br w:type="textWrapping" w:clear="all"/>
      </w:r>
      <w:bookmarkStart w:id="0" w:name="_GoBack"/>
      <w:bookmarkEnd w:id="0"/>
    </w:p>
    <w:p w14:paraId="5FEADFD8" w14:textId="77777777" w:rsidR="00A65B28" w:rsidRPr="001945F4" w:rsidRDefault="00A65B28" w:rsidP="00664843">
      <w:pPr>
        <w:spacing w:after="120" w:line="280" w:lineRule="atLeast"/>
        <w:ind w:right="-386"/>
        <w:jc w:val="both"/>
        <w:rPr>
          <w:rFonts w:ascii="Arial" w:hAnsi="Arial" w:cs="Arial"/>
          <w:b/>
        </w:rPr>
      </w:pPr>
      <w:r w:rsidRPr="001945F4">
        <w:rPr>
          <w:rFonts w:ascii="Arial" w:hAnsi="Arial" w:cs="Arial"/>
          <w:b/>
        </w:rPr>
        <w:t xml:space="preserve">APS P1: </w:t>
      </w:r>
      <w:r w:rsidR="003D4B06" w:rsidRPr="001945F4">
        <w:rPr>
          <w:rFonts w:ascii="Arial" w:hAnsi="Arial" w:cs="Arial"/>
          <w:b/>
        </w:rPr>
        <w:t xml:space="preserve">DUTIES AND RESPONSIBILITIES OF </w:t>
      </w:r>
      <w:r w:rsidR="00EA59E3" w:rsidRPr="001945F4">
        <w:rPr>
          <w:rFonts w:ascii="Arial" w:hAnsi="Arial" w:cs="Arial"/>
          <w:b/>
        </w:rPr>
        <w:t xml:space="preserve">MEMBERS UNDERTAKING WORK IN RELATION TO PENSION SCHEMES </w:t>
      </w:r>
    </w:p>
    <w:p w14:paraId="509A45DF" w14:textId="77777777" w:rsidR="00722E90" w:rsidRPr="007A5D98" w:rsidRDefault="00722E90" w:rsidP="00664843">
      <w:pPr>
        <w:spacing w:after="120" w:line="280" w:lineRule="atLeast"/>
        <w:ind w:right="-386"/>
        <w:jc w:val="both"/>
        <w:rPr>
          <w:rFonts w:ascii="Arial" w:hAnsi="Arial" w:cs="Arial"/>
          <w:b/>
          <w:sz w:val="28"/>
          <w:szCs w:val="28"/>
        </w:rPr>
      </w:pPr>
    </w:p>
    <w:p w14:paraId="49776523" w14:textId="77777777" w:rsidR="00722E90" w:rsidRPr="00722E90" w:rsidRDefault="00722E90" w:rsidP="00722E90">
      <w:pPr>
        <w:pStyle w:val="Default"/>
        <w:spacing w:line="360" w:lineRule="auto"/>
        <w:jc w:val="both"/>
        <w:rPr>
          <w:sz w:val="19"/>
          <w:szCs w:val="19"/>
        </w:rPr>
      </w:pPr>
      <w:r w:rsidRPr="00722E90">
        <w:rPr>
          <w:sz w:val="19"/>
          <w:szCs w:val="19"/>
        </w:rPr>
        <w:tab/>
      </w:r>
    </w:p>
    <w:p w14:paraId="046FC37D" w14:textId="52E828E6" w:rsidR="00722E90" w:rsidRPr="00722E90" w:rsidRDefault="00722E90" w:rsidP="00744A7D">
      <w:pPr>
        <w:pStyle w:val="Default"/>
        <w:spacing w:line="360" w:lineRule="auto"/>
        <w:ind w:left="2160" w:hanging="2160"/>
        <w:jc w:val="both"/>
        <w:rPr>
          <w:sz w:val="19"/>
          <w:szCs w:val="19"/>
        </w:rPr>
      </w:pPr>
      <w:r w:rsidRPr="00722E90">
        <w:rPr>
          <w:b/>
          <w:bCs/>
          <w:sz w:val="19"/>
          <w:szCs w:val="19"/>
        </w:rPr>
        <w:t xml:space="preserve">Version: </w:t>
      </w:r>
      <w:r w:rsidRPr="00722E90">
        <w:rPr>
          <w:b/>
          <w:bCs/>
          <w:sz w:val="19"/>
          <w:szCs w:val="19"/>
        </w:rPr>
        <w:tab/>
      </w:r>
      <w:r w:rsidR="005C7103">
        <w:rPr>
          <w:sz w:val="19"/>
          <w:szCs w:val="19"/>
        </w:rPr>
        <w:t>3.0</w:t>
      </w:r>
      <w:r w:rsidRPr="00722E90">
        <w:rPr>
          <w:sz w:val="19"/>
          <w:szCs w:val="19"/>
        </w:rPr>
        <w:t xml:space="preserve">, effective </w:t>
      </w:r>
      <w:r w:rsidR="006C67B3">
        <w:rPr>
          <w:sz w:val="19"/>
          <w:szCs w:val="19"/>
        </w:rPr>
        <w:t>1 April 2022</w:t>
      </w:r>
      <w:r w:rsidR="00FC5510">
        <w:rPr>
          <w:sz w:val="19"/>
          <w:szCs w:val="19"/>
        </w:rPr>
        <w:t xml:space="preserve"> </w:t>
      </w:r>
      <w:r w:rsidRPr="00722E90">
        <w:rPr>
          <w:sz w:val="19"/>
          <w:szCs w:val="19"/>
        </w:rPr>
        <w:t xml:space="preserve"> </w:t>
      </w:r>
    </w:p>
    <w:p w14:paraId="4EAB48BC" w14:textId="77777777" w:rsidR="00722E90" w:rsidRPr="00722E90" w:rsidRDefault="00722E90" w:rsidP="00722E90">
      <w:pPr>
        <w:pStyle w:val="Default"/>
        <w:spacing w:line="360" w:lineRule="auto"/>
        <w:jc w:val="both"/>
        <w:rPr>
          <w:sz w:val="19"/>
          <w:szCs w:val="19"/>
        </w:rPr>
      </w:pPr>
    </w:p>
    <w:p w14:paraId="1C12223A" w14:textId="300DA2BA" w:rsidR="00571CD6" w:rsidRPr="00A077F6" w:rsidRDefault="00722E90" w:rsidP="006E6E24">
      <w:pPr>
        <w:spacing w:after="120" w:line="360" w:lineRule="auto"/>
        <w:ind w:left="2160" w:hanging="2160"/>
        <w:jc w:val="both"/>
        <w:rPr>
          <w:rFonts w:ascii="Arial" w:hAnsi="Arial" w:cs="Arial"/>
          <w:b/>
          <w:sz w:val="19"/>
          <w:szCs w:val="19"/>
        </w:rPr>
      </w:pPr>
      <w:r w:rsidRPr="005166D0">
        <w:rPr>
          <w:rFonts w:ascii="Arial" w:hAnsi="Arial" w:cs="Arial"/>
          <w:b/>
          <w:bCs/>
          <w:sz w:val="19"/>
          <w:szCs w:val="19"/>
        </w:rPr>
        <w:t xml:space="preserve">Purpose: </w:t>
      </w:r>
      <w:r w:rsidRPr="00A077F6">
        <w:rPr>
          <w:b/>
          <w:bCs/>
          <w:sz w:val="19"/>
          <w:szCs w:val="19"/>
        </w:rPr>
        <w:tab/>
      </w:r>
      <w:r w:rsidR="006B26BA" w:rsidRPr="00A077F6">
        <w:rPr>
          <w:rFonts w:ascii="Arial" w:hAnsi="Arial" w:cs="Arial"/>
          <w:sz w:val="19"/>
          <w:szCs w:val="19"/>
        </w:rPr>
        <w:t>Th</w:t>
      </w:r>
      <w:r w:rsidR="006B26BA" w:rsidRPr="006C67B3">
        <w:rPr>
          <w:rFonts w:ascii="Arial" w:hAnsi="Arial" w:cs="Arial"/>
          <w:sz w:val="19"/>
          <w:szCs w:val="19"/>
        </w:rPr>
        <w:t>is APS sets out</w:t>
      </w:r>
      <w:r w:rsidR="005760E6" w:rsidRPr="006C67B3">
        <w:rPr>
          <w:rFonts w:ascii="Arial" w:hAnsi="Arial" w:cs="Arial"/>
          <w:sz w:val="19"/>
          <w:szCs w:val="19"/>
        </w:rPr>
        <w:t xml:space="preserve"> </w:t>
      </w:r>
      <w:r w:rsidR="007473CC" w:rsidRPr="006C67B3">
        <w:rPr>
          <w:rFonts w:ascii="Arial" w:hAnsi="Arial" w:cs="Arial"/>
          <w:color w:val="000000"/>
          <w:sz w:val="19"/>
          <w:szCs w:val="19"/>
        </w:rPr>
        <w:t>specific ethical requirements</w:t>
      </w:r>
      <w:r w:rsidR="005760E6" w:rsidRPr="006C67B3">
        <w:rPr>
          <w:rFonts w:ascii="Arial" w:hAnsi="Arial" w:cs="Arial"/>
          <w:color w:val="000000"/>
          <w:sz w:val="19"/>
          <w:szCs w:val="19"/>
        </w:rPr>
        <w:t xml:space="preserve"> that apply to</w:t>
      </w:r>
      <w:r w:rsidR="007473CC" w:rsidRPr="006C67B3">
        <w:rPr>
          <w:rFonts w:ascii="Arial" w:hAnsi="Arial" w:cs="Arial"/>
          <w:color w:val="000000"/>
          <w:sz w:val="19"/>
          <w:szCs w:val="19"/>
        </w:rPr>
        <w:t xml:space="preserve"> certain</w:t>
      </w:r>
      <w:r w:rsidR="005760E6" w:rsidRPr="006C67B3">
        <w:rPr>
          <w:rFonts w:ascii="Arial" w:hAnsi="Arial" w:cs="Arial"/>
          <w:color w:val="000000"/>
          <w:sz w:val="19"/>
          <w:szCs w:val="19"/>
        </w:rPr>
        <w:t xml:space="preserve"> </w:t>
      </w:r>
      <w:r w:rsidR="005760E6" w:rsidRPr="006C67B3">
        <w:rPr>
          <w:rFonts w:ascii="Arial" w:hAnsi="Arial" w:cs="Arial"/>
          <w:b/>
          <w:color w:val="000000"/>
          <w:sz w:val="19"/>
          <w:szCs w:val="19"/>
        </w:rPr>
        <w:t>Members</w:t>
      </w:r>
      <w:r w:rsidR="005760E6" w:rsidRPr="006C67B3">
        <w:rPr>
          <w:rFonts w:ascii="Arial" w:hAnsi="Arial" w:cs="Arial"/>
          <w:color w:val="000000"/>
          <w:sz w:val="19"/>
          <w:szCs w:val="19"/>
        </w:rPr>
        <w:t xml:space="preserve"> of the Institute and Faculty of Actuaries operating in the pensions area</w:t>
      </w:r>
      <w:r w:rsidR="00561971" w:rsidRPr="006C67B3">
        <w:rPr>
          <w:rFonts w:ascii="Arial" w:hAnsi="Arial" w:cs="Arial"/>
          <w:color w:val="000000"/>
          <w:sz w:val="19"/>
          <w:szCs w:val="19"/>
        </w:rPr>
        <w:t xml:space="preserve"> of practice</w:t>
      </w:r>
      <w:r w:rsidR="005760E6" w:rsidRPr="006C67B3">
        <w:rPr>
          <w:rFonts w:ascii="Arial" w:hAnsi="Arial" w:cs="Arial"/>
          <w:color w:val="000000"/>
          <w:sz w:val="19"/>
          <w:szCs w:val="19"/>
        </w:rPr>
        <w:t>.</w:t>
      </w:r>
    </w:p>
    <w:p w14:paraId="62217891" w14:textId="7641841F" w:rsidR="00D40454" w:rsidRPr="00561971" w:rsidRDefault="009409AB" w:rsidP="00D679CE">
      <w:pPr>
        <w:pStyle w:val="ListParagraph"/>
        <w:numPr>
          <w:ilvl w:val="0"/>
          <w:numId w:val="3"/>
        </w:numPr>
        <w:spacing w:after="360" w:line="360" w:lineRule="auto"/>
        <w:contextualSpacing w:val="0"/>
        <w:jc w:val="both"/>
        <w:rPr>
          <w:rFonts w:cs="Arial"/>
          <w:b/>
          <w:sz w:val="19"/>
          <w:szCs w:val="19"/>
        </w:rPr>
      </w:pPr>
      <w:r w:rsidRPr="00561971">
        <w:rPr>
          <w:rFonts w:cs="Arial"/>
          <w:b/>
          <w:sz w:val="19"/>
          <w:szCs w:val="19"/>
        </w:rPr>
        <w:t>Practising Certificate requirement – Scheme Actuaries</w:t>
      </w:r>
    </w:p>
    <w:p w14:paraId="664C1C6F" w14:textId="77777777" w:rsidR="00561971" w:rsidRPr="00561971" w:rsidRDefault="00561971" w:rsidP="00D679CE">
      <w:pPr>
        <w:pStyle w:val="ListParagraph"/>
        <w:numPr>
          <w:ilvl w:val="1"/>
          <w:numId w:val="3"/>
        </w:numPr>
        <w:spacing w:after="360" w:line="360" w:lineRule="auto"/>
        <w:contextualSpacing w:val="0"/>
        <w:jc w:val="both"/>
        <w:rPr>
          <w:rFonts w:cs="Arial"/>
          <w:b/>
          <w:sz w:val="19"/>
          <w:szCs w:val="19"/>
        </w:rPr>
      </w:pPr>
      <w:r w:rsidRPr="00561971">
        <w:rPr>
          <w:rFonts w:cs="Arial"/>
          <w:sz w:val="19"/>
          <w:szCs w:val="19"/>
        </w:rPr>
        <w:t xml:space="preserve">A </w:t>
      </w:r>
      <w:r w:rsidRPr="00561971">
        <w:rPr>
          <w:rFonts w:cs="Arial"/>
          <w:b/>
          <w:sz w:val="19"/>
          <w:szCs w:val="19"/>
        </w:rPr>
        <w:t>Scheme Actuary</w:t>
      </w:r>
      <w:r w:rsidRPr="00561971">
        <w:rPr>
          <w:rFonts w:cs="Arial"/>
          <w:sz w:val="19"/>
          <w:szCs w:val="19"/>
        </w:rPr>
        <w:t xml:space="preserve"> must have a current </w:t>
      </w:r>
      <w:r w:rsidRPr="00561971">
        <w:rPr>
          <w:rFonts w:cs="Arial"/>
          <w:b/>
          <w:sz w:val="19"/>
          <w:szCs w:val="19"/>
        </w:rPr>
        <w:t>Practising Certificate</w:t>
      </w:r>
      <w:r w:rsidRPr="00561971">
        <w:rPr>
          <w:rFonts w:cs="Arial"/>
          <w:sz w:val="19"/>
          <w:szCs w:val="19"/>
        </w:rPr>
        <w:t>.</w:t>
      </w:r>
    </w:p>
    <w:p w14:paraId="6B7FCCFC" w14:textId="3F53C733" w:rsidR="00D40454" w:rsidRPr="00561971" w:rsidRDefault="00D40454" w:rsidP="00D679CE">
      <w:pPr>
        <w:pStyle w:val="ListParagraph"/>
        <w:numPr>
          <w:ilvl w:val="0"/>
          <w:numId w:val="3"/>
        </w:numPr>
        <w:spacing w:after="360" w:line="360" w:lineRule="auto"/>
        <w:contextualSpacing w:val="0"/>
        <w:jc w:val="both"/>
        <w:rPr>
          <w:rFonts w:cs="Arial"/>
          <w:b/>
          <w:sz w:val="19"/>
          <w:szCs w:val="19"/>
        </w:rPr>
      </w:pPr>
      <w:r w:rsidRPr="00561971">
        <w:rPr>
          <w:rFonts w:cs="Arial"/>
          <w:b/>
          <w:sz w:val="19"/>
          <w:szCs w:val="19"/>
        </w:rPr>
        <w:t xml:space="preserve">Obligations relating to appointment, replacement and absence </w:t>
      </w:r>
      <w:r w:rsidR="008D639C" w:rsidRPr="00561971">
        <w:rPr>
          <w:rFonts w:cs="Arial"/>
          <w:b/>
          <w:sz w:val="19"/>
          <w:szCs w:val="19"/>
        </w:rPr>
        <w:t>–</w:t>
      </w:r>
      <w:r w:rsidRPr="00561971">
        <w:rPr>
          <w:rFonts w:cs="Arial"/>
          <w:b/>
          <w:sz w:val="19"/>
          <w:szCs w:val="19"/>
        </w:rPr>
        <w:t xml:space="preserve"> Scheme Actuaries and Equivalent Scheme Actuaries </w:t>
      </w:r>
    </w:p>
    <w:p w14:paraId="22AC1C65" w14:textId="5E2CCC73" w:rsidR="004B130A" w:rsidRPr="00561971" w:rsidRDefault="004B130A"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This section applies to </w:t>
      </w:r>
      <w:r w:rsidRPr="00561971">
        <w:rPr>
          <w:rFonts w:cs="Arial"/>
          <w:b/>
          <w:sz w:val="19"/>
          <w:szCs w:val="19"/>
        </w:rPr>
        <w:t>Members</w:t>
      </w:r>
      <w:r w:rsidRPr="00561971">
        <w:rPr>
          <w:rFonts w:cs="Arial"/>
          <w:sz w:val="19"/>
          <w:szCs w:val="19"/>
        </w:rPr>
        <w:t xml:space="preserve"> who are a </w:t>
      </w:r>
      <w:r w:rsidRPr="00561971">
        <w:rPr>
          <w:rFonts w:cs="Arial"/>
          <w:b/>
          <w:sz w:val="19"/>
          <w:szCs w:val="19"/>
        </w:rPr>
        <w:t>Scheme Actuary</w:t>
      </w:r>
      <w:r w:rsidRPr="00561971">
        <w:rPr>
          <w:rFonts w:cs="Arial"/>
          <w:sz w:val="19"/>
          <w:szCs w:val="19"/>
        </w:rPr>
        <w:t xml:space="preserve"> and/or</w:t>
      </w:r>
      <w:r w:rsidR="00ED65C6" w:rsidRPr="00561971">
        <w:rPr>
          <w:rFonts w:cs="Arial"/>
          <w:b/>
          <w:sz w:val="19"/>
          <w:szCs w:val="19"/>
        </w:rPr>
        <w:t xml:space="preserve"> </w:t>
      </w:r>
      <w:r w:rsidR="00D61CB7" w:rsidRPr="00561971">
        <w:rPr>
          <w:rFonts w:cs="Arial"/>
          <w:b/>
          <w:sz w:val="19"/>
          <w:szCs w:val="19"/>
        </w:rPr>
        <w:t>a</w:t>
      </w:r>
      <w:r w:rsidR="0067572D" w:rsidRPr="00561971">
        <w:rPr>
          <w:rFonts w:cs="Arial"/>
          <w:b/>
          <w:sz w:val="19"/>
          <w:szCs w:val="19"/>
        </w:rPr>
        <w:t>n</w:t>
      </w:r>
      <w:r w:rsidR="00D61CB7" w:rsidRPr="00561971">
        <w:rPr>
          <w:rFonts w:cs="Arial"/>
          <w:b/>
          <w:sz w:val="19"/>
          <w:szCs w:val="19"/>
        </w:rPr>
        <w:t xml:space="preserve"> </w:t>
      </w:r>
      <w:r w:rsidR="00ED65C6" w:rsidRPr="00561971">
        <w:rPr>
          <w:rFonts w:cs="Arial"/>
          <w:b/>
          <w:sz w:val="19"/>
          <w:szCs w:val="19"/>
        </w:rPr>
        <w:t>Equivalent</w:t>
      </w:r>
      <w:r w:rsidRPr="00561971">
        <w:rPr>
          <w:rFonts w:cs="Arial"/>
          <w:b/>
          <w:sz w:val="19"/>
          <w:szCs w:val="19"/>
        </w:rPr>
        <w:t xml:space="preserve"> Scheme Actuary</w:t>
      </w:r>
      <w:r w:rsidRPr="00561971">
        <w:rPr>
          <w:rFonts w:cs="Arial"/>
          <w:sz w:val="19"/>
          <w:szCs w:val="19"/>
        </w:rPr>
        <w:t xml:space="preserve">. </w:t>
      </w:r>
    </w:p>
    <w:p w14:paraId="48E68210" w14:textId="77777777" w:rsidR="005C5905"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A </w:t>
      </w:r>
      <w:r w:rsidRPr="00561971">
        <w:rPr>
          <w:rFonts w:cs="Arial"/>
          <w:b/>
          <w:sz w:val="19"/>
          <w:szCs w:val="19"/>
        </w:rPr>
        <w:t>Scheme Actuary</w:t>
      </w:r>
      <w:r w:rsidR="00D61CB7" w:rsidRPr="00561971">
        <w:rPr>
          <w:rFonts w:cs="Arial"/>
          <w:b/>
          <w:sz w:val="19"/>
          <w:szCs w:val="19"/>
        </w:rPr>
        <w:t>,</w:t>
      </w:r>
      <w:r w:rsidR="004B130A" w:rsidRPr="00561971">
        <w:rPr>
          <w:rFonts w:cs="Arial"/>
          <w:sz w:val="19"/>
          <w:szCs w:val="19"/>
        </w:rPr>
        <w:t xml:space="preserve"> or </w:t>
      </w:r>
      <w:r w:rsidR="004B130A" w:rsidRPr="00561971">
        <w:rPr>
          <w:rFonts w:cs="Arial"/>
          <w:b/>
          <w:sz w:val="19"/>
          <w:szCs w:val="19"/>
        </w:rPr>
        <w:t>Equivalent Scheme Actuary</w:t>
      </w:r>
      <w:r w:rsidR="00D61CB7" w:rsidRPr="008D639C">
        <w:rPr>
          <w:rFonts w:cs="Arial"/>
          <w:sz w:val="19"/>
          <w:szCs w:val="19"/>
        </w:rPr>
        <w:t>,</w:t>
      </w:r>
      <w:r w:rsidRPr="00561971">
        <w:rPr>
          <w:rFonts w:cs="Arial"/>
          <w:b/>
          <w:sz w:val="19"/>
          <w:szCs w:val="19"/>
        </w:rPr>
        <w:t xml:space="preserve"> </w:t>
      </w:r>
      <w:r w:rsidRPr="00561971">
        <w:rPr>
          <w:rFonts w:cs="Arial"/>
          <w:sz w:val="19"/>
          <w:szCs w:val="19"/>
        </w:rPr>
        <w:t xml:space="preserve">must have a written agreement with the </w:t>
      </w:r>
      <w:r w:rsidRPr="00561971">
        <w:rPr>
          <w:rFonts w:cs="Arial"/>
          <w:b/>
          <w:sz w:val="19"/>
          <w:szCs w:val="19"/>
        </w:rPr>
        <w:t>Trustees</w:t>
      </w:r>
      <w:r w:rsidRPr="00561971">
        <w:rPr>
          <w:rFonts w:cs="Arial"/>
          <w:sz w:val="19"/>
          <w:szCs w:val="19"/>
        </w:rPr>
        <w:t xml:space="preserve"> covering the information that they require the </w:t>
      </w:r>
      <w:r w:rsidRPr="00561971">
        <w:rPr>
          <w:rFonts w:cs="Arial"/>
          <w:b/>
          <w:sz w:val="19"/>
          <w:szCs w:val="19"/>
        </w:rPr>
        <w:t>Trustees</w:t>
      </w:r>
      <w:r w:rsidRPr="00561971">
        <w:rPr>
          <w:rFonts w:cs="Arial"/>
          <w:sz w:val="19"/>
          <w:szCs w:val="19"/>
        </w:rPr>
        <w:t xml:space="preserve"> to provide them with, or allow them access to, to do their job properly, and allowing them to share information with other advisers as appropriate.  </w:t>
      </w:r>
    </w:p>
    <w:p w14:paraId="1AC95B4F" w14:textId="2212F7EF" w:rsidR="005C5905" w:rsidRPr="00561971" w:rsidRDefault="005C5905"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The matters covered by the agreement in 2.2 may vary from scheme to scheme but the </w:t>
      </w:r>
      <w:r w:rsidRPr="00561971">
        <w:rPr>
          <w:rFonts w:cs="Arial"/>
          <w:b/>
          <w:bCs/>
          <w:sz w:val="19"/>
          <w:szCs w:val="19"/>
        </w:rPr>
        <w:t>Scheme Actuary</w:t>
      </w:r>
      <w:r w:rsidRPr="00561971">
        <w:rPr>
          <w:rFonts w:cs="Arial"/>
          <w:bCs/>
          <w:sz w:val="19"/>
          <w:szCs w:val="19"/>
        </w:rPr>
        <w:t xml:space="preserve">, or </w:t>
      </w:r>
      <w:r w:rsidRPr="00561971">
        <w:rPr>
          <w:rFonts w:cs="Arial"/>
          <w:b/>
          <w:bCs/>
          <w:sz w:val="19"/>
          <w:szCs w:val="19"/>
        </w:rPr>
        <w:t>Equivalent Scheme A</w:t>
      </w:r>
      <w:r w:rsidRPr="00D111EC">
        <w:rPr>
          <w:rFonts w:cs="Arial"/>
          <w:b/>
          <w:bCs/>
          <w:sz w:val="19"/>
          <w:szCs w:val="19"/>
        </w:rPr>
        <w:t>ctuary</w:t>
      </w:r>
      <w:r w:rsidR="008D639C" w:rsidRPr="00D111EC">
        <w:rPr>
          <w:rFonts w:cs="Arial"/>
          <w:bCs/>
          <w:sz w:val="19"/>
          <w:szCs w:val="19"/>
        </w:rPr>
        <w:t>,</w:t>
      </w:r>
      <w:r w:rsidRPr="00561971">
        <w:rPr>
          <w:rFonts w:cs="Arial"/>
          <w:b/>
          <w:bCs/>
          <w:sz w:val="19"/>
          <w:szCs w:val="19"/>
        </w:rPr>
        <w:t xml:space="preserve"> </w:t>
      </w:r>
      <w:r w:rsidRPr="00561971">
        <w:rPr>
          <w:rFonts w:cs="Arial"/>
          <w:sz w:val="19"/>
          <w:szCs w:val="19"/>
        </w:rPr>
        <w:t xml:space="preserve">must have a justifiable reason for the exclusion of any of the matters </w:t>
      </w:r>
      <w:r w:rsidR="006F745D" w:rsidRPr="00561971">
        <w:rPr>
          <w:rFonts w:cs="Arial"/>
          <w:sz w:val="19"/>
          <w:szCs w:val="19"/>
        </w:rPr>
        <w:t>described</w:t>
      </w:r>
      <w:r w:rsidRPr="00561971">
        <w:rPr>
          <w:rFonts w:cs="Arial"/>
          <w:sz w:val="19"/>
          <w:szCs w:val="19"/>
        </w:rPr>
        <w:t xml:space="preserve"> in Appendix 1. </w:t>
      </w:r>
    </w:p>
    <w:p w14:paraId="30253DF7" w14:textId="679E1D65" w:rsidR="00F71341"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The agreement in </w:t>
      </w:r>
      <w:r w:rsidR="00935496" w:rsidRPr="00561971">
        <w:rPr>
          <w:rFonts w:cs="Arial"/>
          <w:sz w:val="19"/>
          <w:szCs w:val="19"/>
        </w:rPr>
        <w:t>2</w:t>
      </w:r>
      <w:r w:rsidRPr="00561971">
        <w:rPr>
          <w:rFonts w:cs="Arial"/>
          <w:sz w:val="19"/>
          <w:szCs w:val="19"/>
        </w:rPr>
        <w:t>.</w:t>
      </w:r>
      <w:r w:rsidR="00935496" w:rsidRPr="00561971">
        <w:rPr>
          <w:rFonts w:cs="Arial"/>
          <w:sz w:val="19"/>
          <w:szCs w:val="19"/>
        </w:rPr>
        <w:t>2</w:t>
      </w:r>
      <w:r w:rsidRPr="00561971">
        <w:rPr>
          <w:rFonts w:cs="Arial"/>
          <w:sz w:val="19"/>
          <w:szCs w:val="19"/>
        </w:rPr>
        <w:t xml:space="preserve"> must be reviewed periodically and updated</w:t>
      </w:r>
      <w:r w:rsidR="008D639C">
        <w:rPr>
          <w:rFonts w:cs="Arial"/>
          <w:sz w:val="19"/>
          <w:szCs w:val="19"/>
        </w:rPr>
        <w:t xml:space="preserve"> to ensure that it continues to </w:t>
      </w:r>
      <w:r w:rsidRPr="00561971">
        <w:rPr>
          <w:rFonts w:cs="Arial"/>
          <w:sz w:val="19"/>
          <w:szCs w:val="19"/>
        </w:rPr>
        <w:t>be fit for purpose.</w:t>
      </w:r>
      <w:r w:rsidR="009A1C5D" w:rsidRPr="00561971">
        <w:rPr>
          <w:rFonts w:cs="Arial"/>
          <w:sz w:val="19"/>
          <w:szCs w:val="19"/>
        </w:rPr>
        <w:t xml:space="preserve"> In drawing up the list of events to be notified </w:t>
      </w:r>
      <w:r w:rsidR="0020293B" w:rsidRPr="00561971">
        <w:rPr>
          <w:rFonts w:cs="Arial"/>
          <w:sz w:val="19"/>
          <w:szCs w:val="19"/>
        </w:rPr>
        <w:t>under paragraph 3 of Appendix 1</w:t>
      </w:r>
      <w:r w:rsidR="009A1C5D" w:rsidRPr="00561971">
        <w:rPr>
          <w:rFonts w:cs="Arial"/>
          <w:sz w:val="19"/>
          <w:szCs w:val="19"/>
        </w:rPr>
        <w:t xml:space="preserve">, the </w:t>
      </w:r>
      <w:r w:rsidR="009A1C5D" w:rsidRPr="00561971">
        <w:rPr>
          <w:rFonts w:cs="Arial"/>
          <w:b/>
          <w:sz w:val="19"/>
          <w:szCs w:val="19"/>
        </w:rPr>
        <w:t>Scheme Actuary</w:t>
      </w:r>
      <w:r w:rsidR="009A1C5D" w:rsidRPr="00561971">
        <w:rPr>
          <w:rFonts w:cs="Arial"/>
          <w:sz w:val="19"/>
          <w:szCs w:val="19"/>
        </w:rPr>
        <w:t xml:space="preserve">, or </w:t>
      </w:r>
      <w:r w:rsidR="009A1C5D" w:rsidRPr="00561971">
        <w:rPr>
          <w:rFonts w:cs="Arial"/>
          <w:b/>
          <w:sz w:val="19"/>
          <w:szCs w:val="19"/>
        </w:rPr>
        <w:t>Equivalent Scheme Actuary</w:t>
      </w:r>
      <w:r w:rsidR="009A1C5D" w:rsidRPr="00561971">
        <w:rPr>
          <w:rFonts w:cs="Arial"/>
          <w:sz w:val="19"/>
          <w:szCs w:val="19"/>
        </w:rPr>
        <w:t xml:space="preserve">, should be satisfied that the </w:t>
      </w:r>
      <w:r w:rsidR="009A1C5D" w:rsidRPr="00561971">
        <w:rPr>
          <w:rFonts w:cs="Arial"/>
          <w:b/>
          <w:sz w:val="19"/>
          <w:szCs w:val="19"/>
        </w:rPr>
        <w:t>Trustees</w:t>
      </w:r>
      <w:r w:rsidR="009A1C5D" w:rsidRPr="00561971">
        <w:rPr>
          <w:rFonts w:cs="Arial"/>
          <w:sz w:val="19"/>
          <w:szCs w:val="19"/>
        </w:rPr>
        <w:t xml:space="preserve"> understand what </w:t>
      </w:r>
      <w:r w:rsidR="00D15321" w:rsidRPr="00561971">
        <w:rPr>
          <w:rFonts w:cs="Arial"/>
          <w:sz w:val="19"/>
          <w:szCs w:val="19"/>
        </w:rPr>
        <w:t>the</w:t>
      </w:r>
      <w:r w:rsidR="00D15321">
        <w:rPr>
          <w:rFonts w:cs="Arial"/>
          <w:sz w:val="19"/>
          <w:szCs w:val="19"/>
        </w:rPr>
        <w:t xml:space="preserve"> </w:t>
      </w:r>
      <w:r w:rsidR="00D013B2" w:rsidRPr="00561971">
        <w:rPr>
          <w:rFonts w:cs="Arial"/>
          <w:b/>
          <w:bCs/>
          <w:sz w:val="19"/>
          <w:szCs w:val="19"/>
        </w:rPr>
        <w:t>Scheme Actuary</w:t>
      </w:r>
      <w:r w:rsidR="00D013B2" w:rsidDel="00D013B2">
        <w:rPr>
          <w:rFonts w:cs="Arial"/>
          <w:sz w:val="19"/>
          <w:szCs w:val="19"/>
        </w:rPr>
        <w:t xml:space="preserve"> </w:t>
      </w:r>
      <w:r w:rsidR="00D15321">
        <w:rPr>
          <w:rFonts w:cs="Arial"/>
          <w:sz w:val="19"/>
          <w:szCs w:val="19"/>
        </w:rPr>
        <w:t xml:space="preserve">or </w:t>
      </w:r>
      <w:r w:rsidR="00D013B2" w:rsidRPr="00561971">
        <w:rPr>
          <w:rFonts w:cs="Arial"/>
          <w:b/>
          <w:bCs/>
          <w:sz w:val="19"/>
          <w:szCs w:val="19"/>
        </w:rPr>
        <w:t>Equivalent Scheme A</w:t>
      </w:r>
      <w:r w:rsidR="00D013B2" w:rsidRPr="00D111EC">
        <w:rPr>
          <w:rFonts w:cs="Arial"/>
          <w:b/>
          <w:bCs/>
          <w:sz w:val="19"/>
          <w:szCs w:val="19"/>
        </w:rPr>
        <w:t>ctuary</w:t>
      </w:r>
      <w:r w:rsidR="00D15321" w:rsidRPr="00561971">
        <w:rPr>
          <w:rFonts w:cs="Arial"/>
          <w:sz w:val="19"/>
          <w:szCs w:val="19"/>
        </w:rPr>
        <w:t xml:space="preserve"> </w:t>
      </w:r>
      <w:r w:rsidR="009A1C5D" w:rsidRPr="00561971">
        <w:rPr>
          <w:rFonts w:cs="Arial"/>
          <w:sz w:val="19"/>
          <w:szCs w:val="19"/>
        </w:rPr>
        <w:t>would consider to be material, and, if used, how words such as “unexpected”, “significant” or “major” should be interpreted.  In specifying timescales, phrases such as “as soon as possible” or “as soon as reasonably practicable” mig</w:t>
      </w:r>
      <w:r w:rsidR="009A1C5D" w:rsidRPr="00A345C1">
        <w:rPr>
          <w:rFonts w:cs="Arial"/>
          <w:sz w:val="19"/>
          <w:szCs w:val="19"/>
        </w:rPr>
        <w:t>ht be used</w:t>
      </w:r>
      <w:r w:rsidR="008D639C" w:rsidRPr="00A345C1">
        <w:rPr>
          <w:rFonts w:cs="Arial"/>
          <w:sz w:val="19"/>
          <w:szCs w:val="19"/>
        </w:rPr>
        <w:t>.</w:t>
      </w:r>
    </w:p>
    <w:p w14:paraId="2EB8FEB7" w14:textId="7EF493A6" w:rsidR="009732D3"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lastRenderedPageBreak/>
        <w:t>If an</w:t>
      </w:r>
      <w:r w:rsidR="005E2B58" w:rsidRPr="00561971">
        <w:rPr>
          <w:rFonts w:cs="Arial"/>
          <w:sz w:val="19"/>
          <w:szCs w:val="19"/>
        </w:rPr>
        <w:t xml:space="preserve"> existing </w:t>
      </w:r>
      <w:r w:rsidR="005E2B58" w:rsidRPr="00561971">
        <w:rPr>
          <w:rFonts w:cs="Arial"/>
          <w:b/>
          <w:sz w:val="19"/>
          <w:szCs w:val="19"/>
        </w:rPr>
        <w:t>Scheme Actuary</w:t>
      </w:r>
      <w:r w:rsidR="004B130A" w:rsidRPr="00561971">
        <w:rPr>
          <w:rFonts w:cs="Arial"/>
          <w:b/>
          <w:sz w:val="19"/>
          <w:szCs w:val="19"/>
        </w:rPr>
        <w:t xml:space="preserve"> </w:t>
      </w:r>
      <w:r w:rsidR="004B130A" w:rsidRPr="00561971">
        <w:rPr>
          <w:rFonts w:cs="Arial"/>
          <w:sz w:val="19"/>
          <w:szCs w:val="19"/>
        </w:rPr>
        <w:t xml:space="preserve">or </w:t>
      </w:r>
      <w:r w:rsidR="004B130A" w:rsidRPr="00561971">
        <w:rPr>
          <w:rFonts w:cs="Arial"/>
          <w:b/>
          <w:sz w:val="19"/>
          <w:szCs w:val="19"/>
        </w:rPr>
        <w:t>Equivalent Scheme Actuary</w:t>
      </w:r>
      <w:r w:rsidRPr="00561971">
        <w:rPr>
          <w:rFonts w:cs="Arial"/>
          <w:sz w:val="19"/>
          <w:szCs w:val="19"/>
        </w:rPr>
        <w:t xml:space="preserve"> is to be replaced:</w:t>
      </w:r>
    </w:p>
    <w:p w14:paraId="375FBD69" w14:textId="3FFCB410" w:rsidR="005166D0"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w:t>
      </w:r>
      <w:r w:rsidR="005E2B58" w:rsidRPr="00561971">
        <w:rPr>
          <w:rFonts w:cs="Arial"/>
          <w:sz w:val="19"/>
          <w:szCs w:val="19"/>
        </w:rPr>
        <w:t>existing</w:t>
      </w:r>
      <w:r w:rsidR="005E2B58" w:rsidRPr="00561971">
        <w:rPr>
          <w:rFonts w:cs="Arial"/>
          <w:b/>
          <w:sz w:val="19"/>
          <w:szCs w:val="19"/>
        </w:rPr>
        <w:t xml:space="preserve"> </w:t>
      </w:r>
      <w:r w:rsidR="001028F3" w:rsidRPr="00561971">
        <w:rPr>
          <w:rFonts w:cs="Arial"/>
          <w:sz w:val="19"/>
          <w:szCs w:val="19"/>
        </w:rPr>
        <w:t>a</w:t>
      </w:r>
      <w:r w:rsidR="005E2B58" w:rsidRPr="00561971">
        <w:rPr>
          <w:rFonts w:cs="Arial"/>
          <w:sz w:val="19"/>
          <w:szCs w:val="19"/>
        </w:rPr>
        <w:t>ctuary</w:t>
      </w:r>
      <w:r w:rsidRPr="00561971">
        <w:rPr>
          <w:rFonts w:cs="Arial"/>
          <w:sz w:val="19"/>
          <w:szCs w:val="19"/>
        </w:rPr>
        <w:t xml:space="preserve"> must provide the </w:t>
      </w:r>
      <w:r w:rsidR="005E2B58" w:rsidRPr="00561971">
        <w:rPr>
          <w:rFonts w:cs="Arial"/>
          <w:sz w:val="19"/>
          <w:szCs w:val="19"/>
        </w:rPr>
        <w:t xml:space="preserve">new actuary </w:t>
      </w:r>
      <w:r w:rsidRPr="00561971">
        <w:rPr>
          <w:rFonts w:cs="Arial"/>
          <w:sz w:val="19"/>
          <w:szCs w:val="19"/>
        </w:rPr>
        <w:t>with the information that the</w:t>
      </w:r>
      <w:r w:rsidR="005E2B58" w:rsidRPr="00561971">
        <w:rPr>
          <w:rFonts w:cs="Arial"/>
          <w:sz w:val="19"/>
          <w:szCs w:val="19"/>
        </w:rPr>
        <w:t xml:space="preserve"> existing </w:t>
      </w:r>
      <w:r w:rsidR="001028F3" w:rsidRPr="00561971">
        <w:rPr>
          <w:rFonts w:cs="Arial"/>
          <w:sz w:val="19"/>
          <w:szCs w:val="19"/>
        </w:rPr>
        <w:t>actuary</w:t>
      </w:r>
      <w:r w:rsidRPr="00561971">
        <w:rPr>
          <w:rFonts w:cs="Arial"/>
          <w:sz w:val="19"/>
          <w:szCs w:val="19"/>
        </w:rPr>
        <w:t xml:space="preserve"> considers to be relevant for the </w:t>
      </w:r>
      <w:r w:rsidR="005E2B58" w:rsidRPr="00561971">
        <w:rPr>
          <w:rFonts w:cs="Arial"/>
          <w:sz w:val="19"/>
          <w:szCs w:val="19"/>
        </w:rPr>
        <w:t>new actuary</w:t>
      </w:r>
      <w:r w:rsidRPr="00561971">
        <w:rPr>
          <w:rFonts w:cs="Arial"/>
          <w:sz w:val="19"/>
          <w:szCs w:val="19"/>
        </w:rPr>
        <w:t xml:space="preserve"> to fulfil their responsibilities;</w:t>
      </w:r>
    </w:p>
    <w:p w14:paraId="5DFF9FDF" w14:textId="56D3F1F9" w:rsidR="005166D0"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information in </w:t>
      </w:r>
      <w:r w:rsidR="00B07CED" w:rsidRPr="00561971">
        <w:rPr>
          <w:rFonts w:cs="Arial"/>
          <w:sz w:val="19"/>
          <w:szCs w:val="19"/>
        </w:rPr>
        <w:t>2</w:t>
      </w:r>
      <w:r w:rsidR="001D50CE" w:rsidRPr="00561971">
        <w:rPr>
          <w:rFonts w:cs="Arial"/>
          <w:sz w:val="19"/>
          <w:szCs w:val="19"/>
        </w:rPr>
        <w:t>.</w:t>
      </w:r>
      <w:r w:rsidR="00D15321">
        <w:rPr>
          <w:rFonts w:cs="Arial"/>
          <w:sz w:val="19"/>
          <w:szCs w:val="19"/>
        </w:rPr>
        <w:t>5</w:t>
      </w:r>
      <w:r w:rsidR="001D50CE" w:rsidRPr="00561971">
        <w:rPr>
          <w:rFonts w:cs="Arial"/>
          <w:sz w:val="19"/>
          <w:szCs w:val="19"/>
        </w:rPr>
        <w:t>.1</w:t>
      </w:r>
      <w:r w:rsidRPr="00561971">
        <w:rPr>
          <w:rFonts w:cs="Arial"/>
          <w:i/>
          <w:sz w:val="19"/>
          <w:szCs w:val="19"/>
        </w:rPr>
        <w:t xml:space="preserve"> </w:t>
      </w:r>
      <w:r w:rsidRPr="00561971">
        <w:rPr>
          <w:rFonts w:cs="Arial"/>
          <w:sz w:val="19"/>
          <w:szCs w:val="19"/>
        </w:rPr>
        <w:t xml:space="preserve">must include any information considered to be relevant relating to reports made to the </w:t>
      </w:r>
      <w:r w:rsidRPr="00561971">
        <w:rPr>
          <w:rFonts w:cs="Arial"/>
          <w:b/>
          <w:sz w:val="19"/>
          <w:szCs w:val="19"/>
        </w:rPr>
        <w:t>Regulator</w:t>
      </w:r>
      <w:r w:rsidRPr="00561971">
        <w:rPr>
          <w:rFonts w:cs="Arial"/>
          <w:sz w:val="19"/>
          <w:szCs w:val="19"/>
        </w:rPr>
        <w:t xml:space="preserve"> under Section 70</w:t>
      </w:r>
      <w:r w:rsidR="00BF2D3D" w:rsidRPr="00561971">
        <w:rPr>
          <w:rFonts w:cs="Arial"/>
          <w:sz w:val="19"/>
          <w:szCs w:val="19"/>
        </w:rPr>
        <w:t xml:space="preserve"> of the UK Pensions Act 2004</w:t>
      </w:r>
      <w:r w:rsidRPr="00561971">
        <w:rPr>
          <w:rFonts w:cs="Arial"/>
          <w:sz w:val="19"/>
          <w:szCs w:val="19"/>
        </w:rPr>
        <w:t xml:space="preserve">, </w:t>
      </w:r>
      <w:r w:rsidR="00443CFA">
        <w:rPr>
          <w:rFonts w:cs="Arial"/>
          <w:sz w:val="19"/>
          <w:szCs w:val="19"/>
        </w:rPr>
        <w:t>where applicable</w:t>
      </w:r>
      <w:r w:rsidRPr="00561971">
        <w:rPr>
          <w:rFonts w:cs="Arial"/>
          <w:sz w:val="19"/>
          <w:szCs w:val="19"/>
        </w:rPr>
        <w:t>, or similar reports to other regulatory authorities;</w:t>
      </w:r>
    </w:p>
    <w:p w14:paraId="051BCEF8" w14:textId="5C949CE8" w:rsidR="005166D0"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if necessary, the </w:t>
      </w:r>
      <w:r w:rsidR="005E2B58" w:rsidRPr="00561971">
        <w:rPr>
          <w:rFonts w:cs="Arial"/>
          <w:sz w:val="19"/>
          <w:szCs w:val="19"/>
        </w:rPr>
        <w:t>existing</w:t>
      </w:r>
      <w:r w:rsidR="001028F3" w:rsidRPr="00561971">
        <w:rPr>
          <w:rFonts w:cs="Arial"/>
          <w:sz w:val="19"/>
          <w:szCs w:val="19"/>
        </w:rPr>
        <w:t xml:space="preserve"> actuary</w:t>
      </w:r>
      <w:r w:rsidRPr="00561971">
        <w:rPr>
          <w:rFonts w:cs="Arial"/>
          <w:sz w:val="19"/>
          <w:szCs w:val="19"/>
        </w:rPr>
        <w:t xml:space="preserve"> and </w:t>
      </w:r>
      <w:r w:rsidR="005E2B58" w:rsidRPr="00561971">
        <w:rPr>
          <w:rFonts w:cs="Arial"/>
          <w:sz w:val="19"/>
          <w:szCs w:val="19"/>
        </w:rPr>
        <w:t>new actuary</w:t>
      </w:r>
      <w:r w:rsidRPr="00561971">
        <w:rPr>
          <w:rFonts w:cs="Arial"/>
          <w:sz w:val="19"/>
          <w:szCs w:val="19"/>
        </w:rPr>
        <w:t xml:space="preserve"> must discuss the information to be provided, if they are reasonably able to do so; and</w:t>
      </w:r>
    </w:p>
    <w:p w14:paraId="1D608C14" w14:textId="77777777" w:rsidR="002E1444"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where the </w:t>
      </w:r>
      <w:r w:rsidR="005E2B58" w:rsidRPr="00561971">
        <w:rPr>
          <w:rFonts w:cs="Arial"/>
          <w:sz w:val="19"/>
          <w:szCs w:val="19"/>
        </w:rPr>
        <w:t>new actuary</w:t>
      </w:r>
      <w:r w:rsidRPr="00561971">
        <w:rPr>
          <w:rFonts w:cs="Arial"/>
          <w:sz w:val="19"/>
          <w:szCs w:val="19"/>
        </w:rPr>
        <w:t xml:space="preserve"> considers that they require more information for this purpose than the</w:t>
      </w:r>
      <w:r w:rsidR="005E2B58" w:rsidRPr="00561971">
        <w:rPr>
          <w:rFonts w:cs="Arial"/>
          <w:b/>
          <w:sz w:val="19"/>
          <w:szCs w:val="19"/>
        </w:rPr>
        <w:t xml:space="preserve"> </w:t>
      </w:r>
      <w:r w:rsidR="005E2B58" w:rsidRPr="00561971">
        <w:rPr>
          <w:rFonts w:cs="Arial"/>
          <w:sz w:val="19"/>
          <w:szCs w:val="19"/>
        </w:rPr>
        <w:t xml:space="preserve">existing </w:t>
      </w:r>
      <w:r w:rsidR="001028F3" w:rsidRPr="00561971">
        <w:rPr>
          <w:rFonts w:cs="Arial"/>
          <w:sz w:val="19"/>
          <w:szCs w:val="19"/>
        </w:rPr>
        <w:t>actuary</w:t>
      </w:r>
      <w:r w:rsidR="005E2B58" w:rsidRPr="00561971">
        <w:rPr>
          <w:rFonts w:cs="Arial"/>
          <w:b/>
          <w:sz w:val="19"/>
          <w:szCs w:val="19"/>
        </w:rPr>
        <w:t xml:space="preserve"> </w:t>
      </w:r>
      <w:r w:rsidR="005E2B58" w:rsidRPr="00561971">
        <w:rPr>
          <w:rFonts w:cs="Arial"/>
          <w:sz w:val="19"/>
          <w:szCs w:val="19"/>
        </w:rPr>
        <w:t>o</w:t>
      </w:r>
      <w:r w:rsidRPr="00561971">
        <w:rPr>
          <w:rFonts w:cs="Arial"/>
          <w:sz w:val="19"/>
          <w:szCs w:val="19"/>
        </w:rPr>
        <w:t xml:space="preserve">riginally provided, the </w:t>
      </w:r>
      <w:r w:rsidR="005E2B58" w:rsidRPr="00561971">
        <w:rPr>
          <w:rFonts w:cs="Arial"/>
          <w:sz w:val="19"/>
          <w:szCs w:val="19"/>
        </w:rPr>
        <w:t>new actuary</w:t>
      </w:r>
      <w:r w:rsidRPr="00561971">
        <w:rPr>
          <w:rFonts w:cs="Arial"/>
          <w:sz w:val="19"/>
          <w:szCs w:val="19"/>
        </w:rPr>
        <w:t xml:space="preserve"> must, if reasonably possible, ask the</w:t>
      </w:r>
      <w:r w:rsidR="005E2B58" w:rsidRPr="00561971">
        <w:rPr>
          <w:rFonts w:cs="Arial"/>
          <w:b/>
          <w:sz w:val="19"/>
          <w:szCs w:val="19"/>
        </w:rPr>
        <w:t xml:space="preserve"> </w:t>
      </w:r>
      <w:r w:rsidR="005E2B58" w:rsidRPr="00561971">
        <w:rPr>
          <w:rFonts w:cs="Arial"/>
          <w:sz w:val="19"/>
          <w:szCs w:val="19"/>
        </w:rPr>
        <w:t xml:space="preserve">existing </w:t>
      </w:r>
      <w:r w:rsidR="001028F3" w:rsidRPr="00561971">
        <w:rPr>
          <w:rFonts w:cs="Arial"/>
          <w:sz w:val="19"/>
          <w:szCs w:val="19"/>
        </w:rPr>
        <w:t>actuary</w:t>
      </w:r>
      <w:r w:rsidRPr="00561971">
        <w:rPr>
          <w:rFonts w:cs="Arial"/>
          <w:sz w:val="19"/>
          <w:szCs w:val="19"/>
        </w:rPr>
        <w:t xml:space="preserve"> for this additional information. Provided that the </w:t>
      </w:r>
      <w:r w:rsidR="005E2B58" w:rsidRPr="00561971">
        <w:rPr>
          <w:rFonts w:cs="Arial"/>
          <w:sz w:val="19"/>
          <w:szCs w:val="19"/>
        </w:rPr>
        <w:t>new actuary a</w:t>
      </w:r>
      <w:r w:rsidRPr="00561971">
        <w:rPr>
          <w:rFonts w:cs="Arial"/>
          <w:sz w:val="19"/>
          <w:szCs w:val="19"/>
        </w:rPr>
        <w:t xml:space="preserve">grees to any reasonable conditions imposed by the </w:t>
      </w:r>
      <w:r w:rsidR="005E2B58" w:rsidRPr="00561971">
        <w:rPr>
          <w:rFonts w:cs="Arial"/>
          <w:sz w:val="19"/>
          <w:szCs w:val="19"/>
        </w:rPr>
        <w:t xml:space="preserve">existing </w:t>
      </w:r>
      <w:r w:rsidR="001028F3" w:rsidRPr="00561971">
        <w:rPr>
          <w:rFonts w:cs="Arial"/>
          <w:sz w:val="19"/>
          <w:szCs w:val="19"/>
        </w:rPr>
        <w:t>a</w:t>
      </w:r>
      <w:r w:rsidR="005E2B58" w:rsidRPr="00561971">
        <w:rPr>
          <w:rFonts w:cs="Arial"/>
          <w:sz w:val="19"/>
          <w:szCs w:val="19"/>
        </w:rPr>
        <w:t>ctuary</w:t>
      </w:r>
      <w:r w:rsidRPr="00561971">
        <w:rPr>
          <w:rFonts w:cs="Arial"/>
          <w:sz w:val="19"/>
          <w:szCs w:val="19"/>
        </w:rPr>
        <w:t xml:space="preserve"> for the release of information, the </w:t>
      </w:r>
      <w:r w:rsidR="005E2B58" w:rsidRPr="00561971">
        <w:rPr>
          <w:rFonts w:cs="Arial"/>
          <w:sz w:val="19"/>
          <w:szCs w:val="19"/>
        </w:rPr>
        <w:t xml:space="preserve">existing </w:t>
      </w:r>
      <w:r w:rsidR="00ED65C6" w:rsidRPr="00561971">
        <w:rPr>
          <w:rFonts w:cs="Arial"/>
          <w:sz w:val="19"/>
          <w:szCs w:val="19"/>
        </w:rPr>
        <w:t>a</w:t>
      </w:r>
      <w:r w:rsidRPr="00561971">
        <w:rPr>
          <w:rFonts w:cs="Arial"/>
          <w:sz w:val="19"/>
          <w:szCs w:val="19"/>
        </w:rPr>
        <w:t>ctuary must comply with any such reasonable request or explain why it is not possible or appropriate to comply.</w:t>
      </w:r>
    </w:p>
    <w:p w14:paraId="11D750A9" w14:textId="77777777" w:rsidR="00F71341"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A </w:t>
      </w:r>
      <w:r w:rsidRPr="00561971">
        <w:rPr>
          <w:rFonts w:cs="Arial"/>
          <w:b/>
          <w:sz w:val="19"/>
          <w:szCs w:val="19"/>
        </w:rPr>
        <w:t>Scheme Actuary</w:t>
      </w:r>
      <w:r w:rsidRPr="00561971">
        <w:rPr>
          <w:rFonts w:cs="Arial"/>
          <w:sz w:val="19"/>
          <w:szCs w:val="19"/>
        </w:rPr>
        <w:t xml:space="preserve"> </w:t>
      </w:r>
      <w:r w:rsidR="00ED65C6" w:rsidRPr="00561971">
        <w:rPr>
          <w:rFonts w:cs="Arial"/>
          <w:sz w:val="19"/>
          <w:szCs w:val="19"/>
        </w:rPr>
        <w:t xml:space="preserve">or </w:t>
      </w:r>
      <w:r w:rsidR="00ED65C6" w:rsidRPr="00561971">
        <w:rPr>
          <w:rFonts w:cs="Arial"/>
          <w:b/>
          <w:sz w:val="19"/>
          <w:szCs w:val="19"/>
        </w:rPr>
        <w:t xml:space="preserve">Equivalent Scheme Actuary </w:t>
      </w:r>
      <w:r w:rsidRPr="00561971">
        <w:rPr>
          <w:rFonts w:cs="Arial"/>
          <w:sz w:val="19"/>
          <w:szCs w:val="19"/>
        </w:rPr>
        <w:t xml:space="preserve">who resigns or is removed, must ensure that the </w:t>
      </w:r>
      <w:r w:rsidRPr="00561971">
        <w:rPr>
          <w:rFonts w:cs="Arial"/>
          <w:b/>
          <w:sz w:val="19"/>
          <w:szCs w:val="19"/>
        </w:rPr>
        <w:t>Trustees</w:t>
      </w:r>
      <w:r w:rsidRPr="00561971">
        <w:rPr>
          <w:rFonts w:cs="Arial"/>
          <w:sz w:val="19"/>
          <w:szCs w:val="19"/>
        </w:rPr>
        <w:t xml:space="preserve"> have been notified of:</w:t>
      </w:r>
    </w:p>
    <w:p w14:paraId="0C3E3080" w14:textId="77777777" w:rsidR="00F71341"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the need to appoint a replacement within any prescribed timescales; and</w:t>
      </w:r>
    </w:p>
    <w:p w14:paraId="48D74E74" w14:textId="6297F3A4" w:rsidR="00F71341"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any deadlines relevant to responsibilities </w:t>
      </w:r>
      <w:r w:rsidR="00D15321">
        <w:rPr>
          <w:rFonts w:cs="Arial"/>
          <w:sz w:val="19"/>
          <w:szCs w:val="19"/>
        </w:rPr>
        <w:t xml:space="preserve">of the </w:t>
      </w:r>
      <w:r w:rsidR="00443CFA" w:rsidRPr="00561971">
        <w:rPr>
          <w:rFonts w:cs="Arial"/>
          <w:b/>
          <w:sz w:val="19"/>
          <w:szCs w:val="19"/>
        </w:rPr>
        <w:t>Scheme Actuary</w:t>
      </w:r>
      <w:r w:rsidR="00443CFA" w:rsidRPr="00561971">
        <w:rPr>
          <w:rFonts w:cs="Arial"/>
          <w:sz w:val="19"/>
          <w:szCs w:val="19"/>
        </w:rPr>
        <w:t xml:space="preserve"> </w:t>
      </w:r>
      <w:r w:rsidR="00D15321">
        <w:rPr>
          <w:rFonts w:cs="Arial"/>
          <w:sz w:val="19"/>
          <w:szCs w:val="19"/>
        </w:rPr>
        <w:t xml:space="preserve">or </w:t>
      </w:r>
      <w:r w:rsidR="00443CFA" w:rsidRPr="00561971">
        <w:rPr>
          <w:rFonts w:cs="Arial"/>
          <w:b/>
          <w:sz w:val="19"/>
          <w:szCs w:val="19"/>
        </w:rPr>
        <w:t xml:space="preserve">Equivalent Scheme Actuary </w:t>
      </w:r>
      <w:r w:rsidRPr="00561971">
        <w:rPr>
          <w:rFonts w:cs="Arial"/>
          <w:sz w:val="19"/>
          <w:szCs w:val="19"/>
        </w:rPr>
        <w:t xml:space="preserve">that might pass before a </w:t>
      </w:r>
      <w:r w:rsidR="00AF7C60" w:rsidRPr="00561971">
        <w:rPr>
          <w:rFonts w:cs="Arial"/>
          <w:sz w:val="19"/>
          <w:szCs w:val="19"/>
        </w:rPr>
        <w:t>new actuary</w:t>
      </w:r>
      <w:r w:rsidRPr="00561971">
        <w:rPr>
          <w:rFonts w:cs="Arial"/>
          <w:sz w:val="19"/>
          <w:szCs w:val="19"/>
        </w:rPr>
        <w:t xml:space="preserve"> has had time to address them.</w:t>
      </w:r>
    </w:p>
    <w:p w14:paraId="4B020B4D" w14:textId="28ABD418" w:rsidR="005955FD" w:rsidRPr="00561971" w:rsidRDefault="00F71341" w:rsidP="00D679CE">
      <w:pPr>
        <w:pStyle w:val="ListParagraph"/>
        <w:numPr>
          <w:ilvl w:val="1"/>
          <w:numId w:val="3"/>
        </w:numPr>
        <w:spacing w:after="360" w:line="360" w:lineRule="auto"/>
        <w:contextualSpacing w:val="0"/>
        <w:jc w:val="both"/>
        <w:rPr>
          <w:rFonts w:cs="Arial"/>
        </w:rPr>
      </w:pPr>
      <w:r w:rsidRPr="00561971">
        <w:rPr>
          <w:rFonts w:cs="Arial"/>
          <w:sz w:val="19"/>
          <w:szCs w:val="19"/>
        </w:rPr>
        <w:t xml:space="preserve">A </w:t>
      </w:r>
      <w:r w:rsidRPr="00561971">
        <w:rPr>
          <w:rFonts w:cs="Arial"/>
          <w:b/>
          <w:sz w:val="19"/>
          <w:szCs w:val="19"/>
        </w:rPr>
        <w:t>Scheme Actuary</w:t>
      </w:r>
      <w:r w:rsidR="00ED65C6" w:rsidRPr="00561971">
        <w:rPr>
          <w:rFonts w:cs="Arial"/>
          <w:b/>
          <w:sz w:val="19"/>
          <w:szCs w:val="19"/>
        </w:rPr>
        <w:t xml:space="preserve"> </w:t>
      </w:r>
      <w:r w:rsidR="00ED65C6" w:rsidRPr="00561971">
        <w:rPr>
          <w:rFonts w:cs="Arial"/>
          <w:sz w:val="19"/>
          <w:szCs w:val="19"/>
        </w:rPr>
        <w:t xml:space="preserve">or </w:t>
      </w:r>
      <w:r w:rsidR="00ED65C6" w:rsidRPr="00561971">
        <w:rPr>
          <w:rFonts w:cs="Arial"/>
          <w:b/>
          <w:sz w:val="19"/>
          <w:szCs w:val="19"/>
        </w:rPr>
        <w:t>Equivalent Scheme Actuary</w:t>
      </w:r>
      <w:r w:rsidRPr="00561971">
        <w:rPr>
          <w:rFonts w:cs="Arial"/>
          <w:sz w:val="19"/>
          <w:szCs w:val="19"/>
        </w:rPr>
        <w:t xml:space="preserve"> must have appropriate arrangements to cover any period during which they are unable to fulfil their duties, taking account of the anticipated length of such a period. Depending on the circumstances, it might be appropriate or necessary to resign the appointment. </w:t>
      </w:r>
    </w:p>
    <w:p w14:paraId="2ED24775" w14:textId="5199FFE5" w:rsidR="00A8683C" w:rsidRPr="00561971" w:rsidRDefault="008A1F4A" w:rsidP="005333F7">
      <w:pPr>
        <w:pStyle w:val="ListParagraph"/>
        <w:numPr>
          <w:ilvl w:val="0"/>
          <w:numId w:val="3"/>
        </w:numPr>
        <w:spacing w:after="360" w:line="360" w:lineRule="auto"/>
        <w:contextualSpacing w:val="0"/>
        <w:jc w:val="both"/>
        <w:rPr>
          <w:rFonts w:cs="Arial"/>
          <w:b/>
          <w:sz w:val="19"/>
          <w:szCs w:val="19"/>
        </w:rPr>
      </w:pPr>
      <w:r>
        <w:rPr>
          <w:rFonts w:cs="Arial"/>
          <w:b/>
          <w:sz w:val="19"/>
          <w:szCs w:val="19"/>
        </w:rPr>
        <w:t xml:space="preserve">Other </w:t>
      </w:r>
      <w:r w:rsidR="005333F7" w:rsidRPr="005333F7">
        <w:rPr>
          <w:rFonts w:cs="Arial"/>
          <w:b/>
          <w:sz w:val="19"/>
          <w:szCs w:val="19"/>
        </w:rPr>
        <w:t xml:space="preserve">Professional </w:t>
      </w:r>
      <w:r>
        <w:rPr>
          <w:rFonts w:cs="Arial"/>
          <w:b/>
          <w:sz w:val="19"/>
          <w:szCs w:val="19"/>
        </w:rPr>
        <w:t>R</w:t>
      </w:r>
      <w:r w:rsidR="005333F7" w:rsidRPr="005333F7">
        <w:rPr>
          <w:rFonts w:cs="Arial"/>
          <w:b/>
          <w:sz w:val="19"/>
          <w:szCs w:val="19"/>
        </w:rPr>
        <w:t>esponsibilities</w:t>
      </w:r>
      <w:r>
        <w:rPr>
          <w:rFonts w:cs="Arial"/>
          <w:b/>
          <w:sz w:val="19"/>
          <w:szCs w:val="19"/>
        </w:rPr>
        <w:t>, including Speaking Up</w:t>
      </w:r>
      <w:r w:rsidR="00236FA1" w:rsidRPr="00561971">
        <w:rPr>
          <w:rFonts w:cs="Arial"/>
          <w:b/>
          <w:sz w:val="19"/>
          <w:szCs w:val="19"/>
        </w:rPr>
        <w:t xml:space="preserve"> </w:t>
      </w:r>
      <w:r w:rsidR="00D10679" w:rsidRPr="00561971">
        <w:rPr>
          <w:rFonts w:cs="Arial"/>
          <w:b/>
          <w:sz w:val="19"/>
          <w:szCs w:val="19"/>
        </w:rPr>
        <w:t>–</w:t>
      </w:r>
      <w:r w:rsidR="00236FA1" w:rsidRPr="00561971">
        <w:rPr>
          <w:rFonts w:cs="Arial"/>
          <w:b/>
          <w:sz w:val="19"/>
          <w:szCs w:val="19"/>
        </w:rPr>
        <w:t xml:space="preserve"> Scheme Actuaries</w:t>
      </w:r>
      <w:r w:rsidR="00763F75" w:rsidRPr="00561971">
        <w:rPr>
          <w:rFonts w:cs="Arial"/>
          <w:b/>
          <w:sz w:val="19"/>
          <w:szCs w:val="19"/>
        </w:rPr>
        <w:t>,</w:t>
      </w:r>
      <w:r w:rsidR="00236FA1" w:rsidRPr="00561971">
        <w:rPr>
          <w:rFonts w:cs="Arial"/>
          <w:b/>
          <w:sz w:val="19"/>
          <w:szCs w:val="19"/>
        </w:rPr>
        <w:t xml:space="preserve"> Equivalent Scheme Actuaries</w:t>
      </w:r>
      <w:r w:rsidR="00763F75" w:rsidRPr="00561971">
        <w:rPr>
          <w:rFonts w:cs="Arial"/>
          <w:b/>
          <w:sz w:val="19"/>
          <w:szCs w:val="19"/>
        </w:rPr>
        <w:t xml:space="preserve"> and Other</w:t>
      </w:r>
      <w:r w:rsidR="003D376B" w:rsidRPr="00561971">
        <w:rPr>
          <w:rFonts w:cs="Arial"/>
          <w:b/>
          <w:sz w:val="19"/>
          <w:szCs w:val="19"/>
        </w:rPr>
        <w:t xml:space="preserve"> Actuarial</w:t>
      </w:r>
      <w:r w:rsidR="00763F75" w:rsidRPr="00561971">
        <w:rPr>
          <w:rFonts w:cs="Arial"/>
          <w:b/>
          <w:sz w:val="19"/>
          <w:szCs w:val="19"/>
        </w:rPr>
        <w:t xml:space="preserve"> Advisers</w:t>
      </w:r>
    </w:p>
    <w:p w14:paraId="540C28D9" w14:textId="7F3200E9" w:rsidR="00F71341" w:rsidRPr="00561971" w:rsidRDefault="005333F7" w:rsidP="005333F7">
      <w:pPr>
        <w:pStyle w:val="ListParagraph"/>
        <w:numPr>
          <w:ilvl w:val="1"/>
          <w:numId w:val="3"/>
        </w:numPr>
        <w:spacing w:after="360" w:line="360" w:lineRule="auto"/>
        <w:contextualSpacing w:val="0"/>
        <w:jc w:val="both"/>
        <w:rPr>
          <w:rFonts w:cs="Arial"/>
          <w:sz w:val="19"/>
          <w:szCs w:val="19"/>
        </w:rPr>
      </w:pPr>
      <w:r w:rsidRPr="005333F7">
        <w:rPr>
          <w:rFonts w:cs="Arial"/>
          <w:sz w:val="19"/>
          <w:szCs w:val="19"/>
        </w:rPr>
        <w:t>Subject to paragraph 3.</w:t>
      </w:r>
      <w:r w:rsidR="00E13E4E">
        <w:rPr>
          <w:rFonts w:cs="Arial"/>
          <w:sz w:val="19"/>
          <w:szCs w:val="19"/>
        </w:rPr>
        <w:t>3</w:t>
      </w:r>
      <w:r w:rsidRPr="005333F7">
        <w:rPr>
          <w:rFonts w:cs="Arial"/>
          <w:sz w:val="19"/>
          <w:szCs w:val="19"/>
        </w:rPr>
        <w:t xml:space="preserve"> below, </w:t>
      </w:r>
      <w:r w:rsidR="00F72BC1" w:rsidRPr="00561971">
        <w:rPr>
          <w:rFonts w:cs="Arial"/>
          <w:b/>
          <w:sz w:val="19"/>
          <w:szCs w:val="19"/>
        </w:rPr>
        <w:t>Scheme Actuaries, Equivalent Scheme Actuaries and Other Actuarial Advisers</w:t>
      </w:r>
      <w:r w:rsidRPr="005333F7">
        <w:rPr>
          <w:rFonts w:cs="Arial"/>
          <w:sz w:val="19"/>
          <w:szCs w:val="19"/>
        </w:rPr>
        <w:t xml:space="preserve"> should inform the </w:t>
      </w:r>
      <w:r w:rsidR="00B910A0" w:rsidRPr="00561971">
        <w:rPr>
          <w:rFonts w:cs="Arial"/>
          <w:b/>
          <w:sz w:val="19"/>
          <w:szCs w:val="19"/>
        </w:rPr>
        <w:t>Trustees</w:t>
      </w:r>
      <w:r w:rsidR="00B910A0" w:rsidRPr="00561971">
        <w:rPr>
          <w:rFonts w:cs="Arial"/>
          <w:sz w:val="19"/>
          <w:szCs w:val="19"/>
        </w:rPr>
        <w:t xml:space="preserve"> </w:t>
      </w:r>
      <w:r w:rsidRPr="005333F7">
        <w:rPr>
          <w:rFonts w:cs="Arial"/>
          <w:sz w:val="19"/>
          <w:szCs w:val="19"/>
        </w:rPr>
        <w:t xml:space="preserve">and, if appropriate, any third party adviser or service provider to the </w:t>
      </w:r>
      <w:r w:rsidR="00B910A0" w:rsidRPr="00561971">
        <w:rPr>
          <w:rFonts w:cs="Arial"/>
          <w:b/>
          <w:sz w:val="19"/>
          <w:szCs w:val="19"/>
        </w:rPr>
        <w:t>Trustees</w:t>
      </w:r>
      <w:r w:rsidRPr="005333F7">
        <w:rPr>
          <w:rFonts w:cs="Arial"/>
          <w:sz w:val="19"/>
          <w:szCs w:val="19"/>
        </w:rPr>
        <w:t>, and take appropriate action:</w:t>
      </w:r>
    </w:p>
    <w:p w14:paraId="05054D88" w14:textId="0D29BC8B" w:rsidR="005166D0" w:rsidRPr="00561971" w:rsidRDefault="005333F7" w:rsidP="005333F7">
      <w:pPr>
        <w:pStyle w:val="ListParagraph"/>
        <w:numPr>
          <w:ilvl w:val="2"/>
          <w:numId w:val="3"/>
        </w:numPr>
        <w:spacing w:after="360" w:line="360" w:lineRule="auto"/>
        <w:contextualSpacing w:val="0"/>
        <w:jc w:val="both"/>
        <w:rPr>
          <w:rFonts w:cs="Arial"/>
          <w:sz w:val="19"/>
          <w:szCs w:val="19"/>
        </w:rPr>
      </w:pPr>
      <w:r w:rsidRPr="005333F7">
        <w:rPr>
          <w:rFonts w:cs="Arial"/>
          <w:sz w:val="19"/>
          <w:szCs w:val="19"/>
        </w:rPr>
        <w:lastRenderedPageBreak/>
        <w:t xml:space="preserve">on becoming aware of any significant matter that relates to their regulatory, contractual or other professional responsibilities </w:t>
      </w:r>
      <w:r w:rsidR="00E439E4">
        <w:rPr>
          <w:rFonts w:cs="Arial"/>
          <w:sz w:val="19"/>
          <w:szCs w:val="19"/>
        </w:rPr>
        <w:t>which</w:t>
      </w:r>
      <w:r w:rsidRPr="005333F7">
        <w:rPr>
          <w:rFonts w:cs="Arial"/>
          <w:sz w:val="19"/>
          <w:szCs w:val="19"/>
        </w:rPr>
        <w:t xml:space="preserve"> could have an impact on the </w:t>
      </w:r>
      <w:r w:rsidR="001744F9">
        <w:rPr>
          <w:rFonts w:cs="Arial"/>
          <w:sz w:val="19"/>
          <w:szCs w:val="19"/>
        </w:rPr>
        <w:t xml:space="preserve">security of members’ benefits and/or </w:t>
      </w:r>
      <w:r w:rsidRPr="005333F7">
        <w:rPr>
          <w:rFonts w:cs="Arial"/>
          <w:sz w:val="19"/>
          <w:szCs w:val="19"/>
        </w:rPr>
        <w:t xml:space="preserve">financing of the </w:t>
      </w:r>
      <w:r w:rsidR="00B622DF" w:rsidRPr="00561971">
        <w:rPr>
          <w:rFonts w:cs="Arial"/>
          <w:b/>
          <w:bCs/>
          <w:sz w:val="19"/>
          <w:szCs w:val="19"/>
        </w:rPr>
        <w:t>Scheme</w:t>
      </w:r>
      <w:r w:rsidR="001744F9">
        <w:rPr>
          <w:rFonts w:cs="Arial"/>
          <w:sz w:val="19"/>
          <w:szCs w:val="19"/>
        </w:rPr>
        <w:t>, or</w:t>
      </w:r>
      <w:r w:rsidR="00E439E4">
        <w:rPr>
          <w:rFonts w:cs="Arial"/>
          <w:sz w:val="19"/>
          <w:szCs w:val="19"/>
        </w:rPr>
        <w:t xml:space="preserve"> </w:t>
      </w:r>
      <w:r w:rsidRPr="005333F7">
        <w:rPr>
          <w:rFonts w:cs="Arial"/>
          <w:sz w:val="19"/>
          <w:szCs w:val="19"/>
        </w:rPr>
        <w:t xml:space="preserve">which might lead to the </w:t>
      </w:r>
      <w:r w:rsidR="00B910A0" w:rsidRPr="00561971">
        <w:rPr>
          <w:rFonts w:cs="Arial"/>
          <w:b/>
          <w:sz w:val="19"/>
          <w:szCs w:val="19"/>
        </w:rPr>
        <w:t>Trustees</w:t>
      </w:r>
      <w:r w:rsidR="00B910A0" w:rsidRPr="00561971">
        <w:rPr>
          <w:rFonts w:cs="Arial"/>
          <w:sz w:val="19"/>
          <w:szCs w:val="19"/>
        </w:rPr>
        <w:t xml:space="preserve"> </w:t>
      </w:r>
      <w:r w:rsidRPr="005333F7">
        <w:rPr>
          <w:rFonts w:cs="Arial"/>
          <w:sz w:val="19"/>
          <w:szCs w:val="19"/>
        </w:rPr>
        <w:t>needing to request advice or further advice from an actuarial or other adviser</w:t>
      </w:r>
      <w:r w:rsidR="00370FCA" w:rsidRPr="00561971">
        <w:rPr>
          <w:rFonts w:cs="Arial"/>
          <w:b/>
          <w:sz w:val="19"/>
          <w:szCs w:val="19"/>
        </w:rPr>
        <w:t>;</w:t>
      </w:r>
      <w:r w:rsidR="00370FCA" w:rsidRPr="00561971">
        <w:rPr>
          <w:rFonts w:cs="Arial"/>
          <w:sz w:val="19"/>
          <w:szCs w:val="19"/>
        </w:rPr>
        <w:t xml:space="preserve"> or</w:t>
      </w:r>
    </w:p>
    <w:p w14:paraId="2DD42146" w14:textId="72731229" w:rsidR="00F71341" w:rsidRPr="00561971" w:rsidRDefault="005333F7" w:rsidP="005333F7">
      <w:pPr>
        <w:pStyle w:val="ListParagraph"/>
        <w:numPr>
          <w:ilvl w:val="2"/>
          <w:numId w:val="3"/>
        </w:numPr>
        <w:spacing w:after="360" w:line="360" w:lineRule="auto"/>
        <w:contextualSpacing w:val="0"/>
        <w:jc w:val="both"/>
        <w:rPr>
          <w:rFonts w:cs="Arial"/>
          <w:sz w:val="19"/>
          <w:szCs w:val="19"/>
        </w:rPr>
      </w:pPr>
      <w:r w:rsidRPr="005333F7">
        <w:rPr>
          <w:rFonts w:cs="Arial"/>
          <w:sz w:val="19"/>
          <w:szCs w:val="19"/>
        </w:rPr>
        <w:t xml:space="preserve">if they have any material concerns about the way the </w:t>
      </w:r>
      <w:r w:rsidR="00B910A0" w:rsidRPr="00561971">
        <w:rPr>
          <w:rFonts w:cs="Arial"/>
          <w:b/>
          <w:sz w:val="19"/>
          <w:szCs w:val="19"/>
        </w:rPr>
        <w:t>Trustees</w:t>
      </w:r>
      <w:r w:rsidR="00B910A0" w:rsidRPr="00561971">
        <w:rPr>
          <w:rFonts w:cs="Arial"/>
          <w:sz w:val="19"/>
          <w:szCs w:val="19"/>
        </w:rPr>
        <w:t xml:space="preserve"> </w:t>
      </w:r>
      <w:r w:rsidRPr="005333F7">
        <w:rPr>
          <w:rFonts w:cs="Arial"/>
          <w:sz w:val="19"/>
          <w:szCs w:val="19"/>
        </w:rPr>
        <w:t xml:space="preserve">are fulfilling their duties and responsibilities, or about actions being taken by any of the </w:t>
      </w:r>
      <w:r w:rsidR="00B910A0" w:rsidRPr="00561971">
        <w:rPr>
          <w:rFonts w:cs="Arial"/>
          <w:b/>
          <w:sz w:val="19"/>
          <w:szCs w:val="19"/>
        </w:rPr>
        <w:t>Trustees</w:t>
      </w:r>
      <w:r w:rsidR="00B910A0">
        <w:rPr>
          <w:rFonts w:cs="Arial"/>
          <w:b/>
          <w:sz w:val="19"/>
          <w:szCs w:val="19"/>
        </w:rPr>
        <w:t>’</w:t>
      </w:r>
      <w:r w:rsidR="00B910A0" w:rsidRPr="00561971">
        <w:rPr>
          <w:rFonts w:cs="Arial"/>
          <w:sz w:val="19"/>
          <w:szCs w:val="19"/>
        </w:rPr>
        <w:t xml:space="preserve"> </w:t>
      </w:r>
      <w:r w:rsidRPr="005333F7">
        <w:rPr>
          <w:rFonts w:cs="Arial"/>
          <w:sz w:val="19"/>
          <w:szCs w:val="19"/>
        </w:rPr>
        <w:t>third party advisers or service providers.</w:t>
      </w:r>
    </w:p>
    <w:p w14:paraId="32BC55BC" w14:textId="7CA1F4B6" w:rsidR="00E13E4E" w:rsidRDefault="00E13E4E" w:rsidP="007F2778">
      <w:pPr>
        <w:pStyle w:val="ListParagraph"/>
        <w:numPr>
          <w:ilvl w:val="1"/>
          <w:numId w:val="3"/>
        </w:numPr>
        <w:spacing w:after="360" w:line="360" w:lineRule="auto"/>
        <w:contextualSpacing w:val="0"/>
        <w:jc w:val="both"/>
        <w:rPr>
          <w:rFonts w:cs="Arial"/>
          <w:sz w:val="19"/>
          <w:szCs w:val="19"/>
        </w:rPr>
      </w:pPr>
      <w:r>
        <w:rPr>
          <w:rFonts w:cs="Arial"/>
          <w:sz w:val="19"/>
          <w:szCs w:val="19"/>
        </w:rPr>
        <w:t xml:space="preserve">One specific application of paragraph 3.1 </w:t>
      </w:r>
      <w:r w:rsidR="007F2778">
        <w:rPr>
          <w:rFonts w:cs="Arial"/>
          <w:sz w:val="19"/>
          <w:szCs w:val="19"/>
        </w:rPr>
        <w:t xml:space="preserve">is that, where a </w:t>
      </w:r>
      <w:r w:rsidR="007F2778" w:rsidRPr="00561971">
        <w:rPr>
          <w:rFonts w:cs="Arial"/>
          <w:b/>
          <w:sz w:val="19"/>
          <w:szCs w:val="19"/>
        </w:rPr>
        <w:t>Scheme Actuary</w:t>
      </w:r>
      <w:r w:rsidR="007F2778" w:rsidRPr="00561971">
        <w:rPr>
          <w:rFonts w:cs="Arial"/>
          <w:sz w:val="19"/>
          <w:szCs w:val="19"/>
        </w:rPr>
        <w:t xml:space="preserve">, </w:t>
      </w:r>
      <w:r w:rsidR="007F2778" w:rsidRPr="00561971">
        <w:rPr>
          <w:rFonts w:cs="Arial"/>
          <w:b/>
          <w:sz w:val="19"/>
          <w:szCs w:val="19"/>
        </w:rPr>
        <w:t xml:space="preserve">Equivalent Scheme Actuary </w:t>
      </w:r>
      <w:r w:rsidR="007F2778" w:rsidRPr="00561971">
        <w:rPr>
          <w:rFonts w:cs="Arial"/>
          <w:sz w:val="19"/>
          <w:szCs w:val="19"/>
        </w:rPr>
        <w:t xml:space="preserve">or </w:t>
      </w:r>
      <w:r w:rsidR="007F2778" w:rsidRPr="00561971">
        <w:rPr>
          <w:rFonts w:cs="Arial"/>
          <w:b/>
          <w:sz w:val="19"/>
          <w:szCs w:val="19"/>
        </w:rPr>
        <w:t xml:space="preserve">Other Actuarial Adviser </w:t>
      </w:r>
      <w:r w:rsidR="007F2778">
        <w:rPr>
          <w:rFonts w:cs="Arial"/>
          <w:sz w:val="19"/>
          <w:szCs w:val="19"/>
        </w:rPr>
        <w:t xml:space="preserve">is giving a legally-required certification, the </w:t>
      </w:r>
      <w:r w:rsidR="007F2778" w:rsidRPr="00561971">
        <w:rPr>
          <w:rFonts w:cs="Arial"/>
          <w:b/>
          <w:sz w:val="19"/>
          <w:szCs w:val="19"/>
        </w:rPr>
        <w:t>Scheme Actuary</w:t>
      </w:r>
      <w:r w:rsidR="007F2778" w:rsidRPr="00561971">
        <w:rPr>
          <w:rFonts w:cs="Arial"/>
          <w:sz w:val="19"/>
          <w:szCs w:val="19"/>
        </w:rPr>
        <w:t xml:space="preserve">, </w:t>
      </w:r>
      <w:r w:rsidR="007F2778" w:rsidRPr="00561971">
        <w:rPr>
          <w:rFonts w:cs="Arial"/>
          <w:b/>
          <w:sz w:val="19"/>
          <w:szCs w:val="19"/>
        </w:rPr>
        <w:t xml:space="preserve">Equivalent Scheme Actuary </w:t>
      </w:r>
      <w:r w:rsidR="007F2778" w:rsidRPr="00561971">
        <w:rPr>
          <w:rFonts w:cs="Arial"/>
          <w:sz w:val="19"/>
          <w:szCs w:val="19"/>
        </w:rPr>
        <w:t xml:space="preserve">or </w:t>
      </w:r>
      <w:r w:rsidR="007F2778" w:rsidRPr="00561971">
        <w:rPr>
          <w:rFonts w:cs="Arial"/>
          <w:b/>
          <w:sz w:val="19"/>
          <w:szCs w:val="19"/>
        </w:rPr>
        <w:t xml:space="preserve">Other Actuarial Adviser </w:t>
      </w:r>
      <w:r w:rsidR="007F2778">
        <w:rPr>
          <w:rFonts w:cs="Arial"/>
          <w:sz w:val="19"/>
          <w:szCs w:val="19"/>
        </w:rPr>
        <w:t xml:space="preserve">must draw the </w:t>
      </w:r>
      <w:r w:rsidR="007F2778" w:rsidRPr="00561971">
        <w:rPr>
          <w:rFonts w:cs="Arial"/>
          <w:b/>
          <w:sz w:val="19"/>
          <w:szCs w:val="19"/>
        </w:rPr>
        <w:t>Trustees</w:t>
      </w:r>
      <w:r w:rsidR="007F2778">
        <w:rPr>
          <w:rFonts w:cs="Arial"/>
          <w:b/>
          <w:sz w:val="19"/>
          <w:szCs w:val="19"/>
        </w:rPr>
        <w:t>’</w:t>
      </w:r>
      <w:r w:rsidR="007F2778" w:rsidRPr="00561971">
        <w:rPr>
          <w:rFonts w:cs="Arial"/>
          <w:sz w:val="19"/>
          <w:szCs w:val="19"/>
        </w:rPr>
        <w:t xml:space="preserve"> </w:t>
      </w:r>
      <w:r w:rsidR="007F2778">
        <w:rPr>
          <w:rFonts w:cs="Arial"/>
          <w:sz w:val="19"/>
          <w:szCs w:val="19"/>
        </w:rPr>
        <w:t xml:space="preserve">attention to any </w:t>
      </w:r>
      <w:r w:rsidR="007F2778">
        <w:t xml:space="preserve">matters which he/she believes the </w:t>
      </w:r>
      <w:r w:rsidR="007F2778" w:rsidRPr="00561971">
        <w:rPr>
          <w:rFonts w:cs="Arial"/>
          <w:b/>
          <w:sz w:val="19"/>
          <w:szCs w:val="19"/>
        </w:rPr>
        <w:t>Trustees</w:t>
      </w:r>
      <w:r w:rsidR="007F2778" w:rsidRPr="00561971">
        <w:rPr>
          <w:rFonts w:cs="Arial"/>
          <w:sz w:val="19"/>
          <w:szCs w:val="19"/>
        </w:rPr>
        <w:t xml:space="preserve"> </w:t>
      </w:r>
      <w:r w:rsidR="007F2778">
        <w:t>should bear in mind before taking any action associated with that certification.</w:t>
      </w:r>
    </w:p>
    <w:p w14:paraId="33E25D9C" w14:textId="1AFE8EE3" w:rsidR="00061D30" w:rsidRPr="00561971" w:rsidRDefault="00763F75" w:rsidP="008E6726">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Paragraph 3.1 </w:t>
      </w:r>
      <w:r w:rsidR="00061D30" w:rsidRPr="00561971">
        <w:rPr>
          <w:rFonts w:cs="Arial"/>
          <w:sz w:val="19"/>
          <w:szCs w:val="19"/>
        </w:rPr>
        <w:t xml:space="preserve">above </w:t>
      </w:r>
      <w:r w:rsidR="00C8403F" w:rsidRPr="00561971">
        <w:rPr>
          <w:rFonts w:cs="Arial"/>
          <w:sz w:val="19"/>
          <w:szCs w:val="19"/>
        </w:rPr>
        <w:t>do</w:t>
      </w:r>
      <w:r w:rsidR="00B910A0">
        <w:rPr>
          <w:rFonts w:cs="Arial"/>
          <w:sz w:val="19"/>
          <w:szCs w:val="19"/>
        </w:rPr>
        <w:t>es</w:t>
      </w:r>
      <w:r w:rsidR="00C8403F" w:rsidRPr="00561971">
        <w:rPr>
          <w:rFonts w:cs="Arial"/>
          <w:sz w:val="19"/>
          <w:szCs w:val="19"/>
        </w:rPr>
        <w:t xml:space="preserve"> not </w:t>
      </w:r>
      <w:r w:rsidR="00061D30" w:rsidRPr="00561971">
        <w:rPr>
          <w:rFonts w:cs="Arial"/>
          <w:sz w:val="19"/>
          <w:szCs w:val="19"/>
        </w:rPr>
        <w:t>appl</w:t>
      </w:r>
      <w:r w:rsidRPr="00561971">
        <w:rPr>
          <w:rFonts w:cs="Arial"/>
          <w:sz w:val="19"/>
          <w:szCs w:val="19"/>
        </w:rPr>
        <w:t>y</w:t>
      </w:r>
      <w:r w:rsidR="00061D30" w:rsidRPr="00561971">
        <w:rPr>
          <w:rFonts w:cs="Arial"/>
          <w:sz w:val="19"/>
          <w:szCs w:val="19"/>
        </w:rPr>
        <w:t xml:space="preserve"> to </w:t>
      </w:r>
      <w:r w:rsidR="00061D30" w:rsidRPr="00561971">
        <w:rPr>
          <w:rFonts w:cs="Arial"/>
          <w:b/>
          <w:sz w:val="19"/>
          <w:szCs w:val="19"/>
        </w:rPr>
        <w:t xml:space="preserve">Other </w:t>
      </w:r>
      <w:r w:rsidR="003D376B" w:rsidRPr="00561971">
        <w:rPr>
          <w:rFonts w:cs="Arial"/>
          <w:b/>
          <w:sz w:val="19"/>
          <w:szCs w:val="19"/>
        </w:rPr>
        <w:t xml:space="preserve">Actuarial </w:t>
      </w:r>
      <w:r w:rsidR="00061D30" w:rsidRPr="00561971">
        <w:rPr>
          <w:rFonts w:cs="Arial"/>
          <w:b/>
          <w:sz w:val="19"/>
          <w:szCs w:val="19"/>
        </w:rPr>
        <w:t>Advisers</w:t>
      </w:r>
      <w:r w:rsidR="00061D30" w:rsidRPr="00561971">
        <w:rPr>
          <w:rFonts w:cs="Arial"/>
          <w:sz w:val="19"/>
          <w:szCs w:val="19"/>
        </w:rPr>
        <w:t xml:space="preserve"> where they have reasonable cause to believe that a </w:t>
      </w:r>
      <w:r w:rsidR="00061D30" w:rsidRPr="00561971">
        <w:rPr>
          <w:rFonts w:cs="Arial"/>
          <w:b/>
          <w:sz w:val="19"/>
          <w:szCs w:val="19"/>
        </w:rPr>
        <w:t>Scheme Actuary</w:t>
      </w:r>
      <w:r w:rsidR="00061D30" w:rsidRPr="00561971">
        <w:rPr>
          <w:rFonts w:cs="Arial"/>
          <w:sz w:val="19"/>
          <w:szCs w:val="19"/>
        </w:rPr>
        <w:t xml:space="preserve"> or </w:t>
      </w:r>
      <w:r w:rsidR="00061D30" w:rsidRPr="00561971">
        <w:rPr>
          <w:rFonts w:cs="Arial"/>
          <w:b/>
          <w:sz w:val="19"/>
          <w:szCs w:val="19"/>
        </w:rPr>
        <w:t>Equivalent Scheme Actuary</w:t>
      </w:r>
      <w:r w:rsidR="00061D30" w:rsidRPr="00561971">
        <w:rPr>
          <w:rFonts w:cs="Arial"/>
          <w:sz w:val="19"/>
          <w:szCs w:val="19"/>
        </w:rPr>
        <w:t xml:space="preserve"> is fulfilling these requirements.</w:t>
      </w:r>
    </w:p>
    <w:p w14:paraId="13558C47" w14:textId="4BAB2E5F" w:rsidR="00215FDA" w:rsidRPr="00561971" w:rsidRDefault="007F544F" w:rsidP="00D679CE">
      <w:pPr>
        <w:pStyle w:val="ListParagraph"/>
        <w:numPr>
          <w:ilvl w:val="0"/>
          <w:numId w:val="3"/>
        </w:numPr>
        <w:spacing w:after="360" w:line="360" w:lineRule="auto"/>
        <w:contextualSpacing w:val="0"/>
        <w:jc w:val="both"/>
        <w:rPr>
          <w:rFonts w:cs="Arial"/>
          <w:b/>
          <w:sz w:val="19"/>
          <w:szCs w:val="19"/>
        </w:rPr>
      </w:pPr>
      <w:r w:rsidRPr="00561971">
        <w:rPr>
          <w:rFonts w:cs="Arial"/>
          <w:b/>
          <w:sz w:val="19"/>
          <w:szCs w:val="19"/>
        </w:rPr>
        <w:t>Conflicts of Interest</w:t>
      </w:r>
      <w:r w:rsidR="008D3945" w:rsidRPr="00561971">
        <w:rPr>
          <w:rFonts w:cs="Arial"/>
          <w:b/>
          <w:sz w:val="19"/>
          <w:szCs w:val="19"/>
        </w:rPr>
        <w:t xml:space="preserve"> </w:t>
      </w:r>
      <w:r w:rsidR="00D10679" w:rsidRPr="00561971">
        <w:rPr>
          <w:rFonts w:cs="Arial"/>
          <w:b/>
          <w:sz w:val="19"/>
          <w:szCs w:val="19"/>
        </w:rPr>
        <w:t>–</w:t>
      </w:r>
      <w:r w:rsidR="00236FA1" w:rsidRPr="00561971">
        <w:rPr>
          <w:rFonts w:cs="Arial"/>
          <w:b/>
          <w:sz w:val="19"/>
          <w:szCs w:val="19"/>
        </w:rPr>
        <w:t xml:space="preserve"> Scheme Actuaries, Equivalent Scheme Actuaries and Other </w:t>
      </w:r>
      <w:r w:rsidR="000540A5" w:rsidRPr="00561971">
        <w:rPr>
          <w:rFonts w:cs="Arial"/>
          <w:b/>
          <w:sz w:val="19"/>
          <w:szCs w:val="19"/>
        </w:rPr>
        <w:t xml:space="preserve">Actuarial </w:t>
      </w:r>
      <w:r w:rsidR="00236FA1" w:rsidRPr="00561971">
        <w:rPr>
          <w:rFonts w:cs="Arial"/>
          <w:b/>
          <w:sz w:val="19"/>
          <w:szCs w:val="19"/>
        </w:rPr>
        <w:t xml:space="preserve">Advisers </w:t>
      </w:r>
    </w:p>
    <w:p w14:paraId="53F33C7C" w14:textId="77777777" w:rsidR="00F75762" w:rsidRPr="00561971" w:rsidRDefault="00F75762"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This section applies to </w:t>
      </w:r>
      <w:r w:rsidRPr="00561971">
        <w:rPr>
          <w:rFonts w:cs="Arial"/>
          <w:b/>
          <w:sz w:val="19"/>
          <w:szCs w:val="19"/>
        </w:rPr>
        <w:t>Scheme Actuaries</w:t>
      </w:r>
      <w:r w:rsidRPr="00561971">
        <w:rPr>
          <w:rFonts w:cs="Arial"/>
          <w:sz w:val="19"/>
          <w:szCs w:val="19"/>
        </w:rPr>
        <w:t xml:space="preserve">, </w:t>
      </w:r>
      <w:r w:rsidRPr="00561971">
        <w:rPr>
          <w:rFonts w:cs="Arial"/>
          <w:b/>
          <w:sz w:val="19"/>
          <w:szCs w:val="19"/>
        </w:rPr>
        <w:t xml:space="preserve">Equivalent Scheme Actuaries </w:t>
      </w:r>
      <w:r w:rsidRPr="00561971">
        <w:rPr>
          <w:rFonts w:cs="Arial"/>
          <w:sz w:val="19"/>
          <w:szCs w:val="19"/>
        </w:rPr>
        <w:t xml:space="preserve">and </w:t>
      </w:r>
      <w:r w:rsidRPr="00561971">
        <w:rPr>
          <w:rFonts w:cs="Arial"/>
          <w:b/>
          <w:sz w:val="19"/>
          <w:szCs w:val="19"/>
        </w:rPr>
        <w:t xml:space="preserve">Other </w:t>
      </w:r>
      <w:r w:rsidR="000540A5" w:rsidRPr="00561971">
        <w:rPr>
          <w:rFonts w:cs="Arial"/>
          <w:b/>
          <w:sz w:val="19"/>
          <w:szCs w:val="19"/>
        </w:rPr>
        <w:t xml:space="preserve">Actuarial </w:t>
      </w:r>
      <w:r w:rsidRPr="00561971">
        <w:rPr>
          <w:rFonts w:cs="Arial"/>
          <w:b/>
          <w:sz w:val="19"/>
          <w:szCs w:val="19"/>
        </w:rPr>
        <w:t>Advisers</w:t>
      </w:r>
      <w:r w:rsidR="000B0EB5" w:rsidRPr="00561971">
        <w:rPr>
          <w:rFonts w:cs="Arial"/>
          <w:sz w:val="19"/>
          <w:szCs w:val="19"/>
        </w:rPr>
        <w:t>, as provided for in the individual paragraphs</w:t>
      </w:r>
      <w:r w:rsidR="00832B20" w:rsidRPr="00561971">
        <w:rPr>
          <w:rFonts w:cs="Arial"/>
          <w:sz w:val="19"/>
          <w:szCs w:val="19"/>
        </w:rPr>
        <w:t xml:space="preserve"> below</w:t>
      </w:r>
      <w:r w:rsidRPr="00561971">
        <w:rPr>
          <w:rFonts w:cs="Arial"/>
          <w:b/>
          <w:sz w:val="19"/>
          <w:szCs w:val="19"/>
        </w:rPr>
        <w:t>.</w:t>
      </w:r>
    </w:p>
    <w:p w14:paraId="61F19F99" w14:textId="3FF329C5" w:rsidR="00F71341"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Where</w:t>
      </w:r>
      <w:r w:rsidR="00F75762" w:rsidRPr="00561971">
        <w:rPr>
          <w:rFonts w:cs="Arial"/>
          <w:sz w:val="19"/>
          <w:szCs w:val="19"/>
        </w:rPr>
        <w:t xml:space="preserve"> </w:t>
      </w:r>
      <w:r w:rsidRPr="00561971">
        <w:rPr>
          <w:rFonts w:cs="Arial"/>
          <w:sz w:val="19"/>
          <w:szCs w:val="19"/>
        </w:rPr>
        <w:t>t</w:t>
      </w:r>
      <w:r w:rsidR="00CA482A" w:rsidRPr="00561971">
        <w:rPr>
          <w:rFonts w:cs="Arial"/>
          <w:sz w:val="19"/>
          <w:szCs w:val="19"/>
        </w:rPr>
        <w:t>he</w:t>
      </w:r>
      <w:r w:rsidRPr="00561971">
        <w:rPr>
          <w:rFonts w:cs="Arial"/>
          <w:sz w:val="19"/>
          <w:szCs w:val="19"/>
        </w:rPr>
        <w:t xml:space="preserve"> </w:t>
      </w:r>
      <w:r w:rsidR="000B0EB5" w:rsidRPr="00561971">
        <w:rPr>
          <w:rFonts w:cs="Arial"/>
          <w:b/>
          <w:sz w:val="19"/>
          <w:szCs w:val="19"/>
        </w:rPr>
        <w:t>Scheme Actuary or Equivalent Scheme Actuary</w:t>
      </w:r>
      <w:r w:rsidR="000B0EB5" w:rsidRPr="00561971">
        <w:rPr>
          <w:rFonts w:cs="Arial"/>
          <w:sz w:val="19"/>
          <w:szCs w:val="19"/>
        </w:rPr>
        <w:t xml:space="preserve"> </w:t>
      </w:r>
      <w:r w:rsidR="00CA482A" w:rsidRPr="00561971">
        <w:rPr>
          <w:rFonts w:cs="Arial"/>
          <w:sz w:val="19"/>
          <w:szCs w:val="19"/>
        </w:rPr>
        <w:t>for</w:t>
      </w:r>
      <w:r w:rsidRPr="00561971">
        <w:rPr>
          <w:rFonts w:cs="Arial"/>
          <w:sz w:val="19"/>
          <w:szCs w:val="19"/>
        </w:rPr>
        <w:t xml:space="preserve"> a </w:t>
      </w:r>
      <w:r w:rsidRPr="00561971">
        <w:rPr>
          <w:rFonts w:cs="Arial"/>
          <w:b/>
          <w:sz w:val="19"/>
          <w:szCs w:val="19"/>
        </w:rPr>
        <w:t>Scheme</w:t>
      </w:r>
      <w:r w:rsidR="009C457B">
        <w:rPr>
          <w:rFonts w:cs="Arial"/>
          <w:sz w:val="19"/>
          <w:szCs w:val="19"/>
        </w:rPr>
        <w:t xml:space="preserve">, or an </w:t>
      </w:r>
      <w:r w:rsidR="009C457B" w:rsidRPr="00561971">
        <w:rPr>
          <w:rFonts w:cs="Arial"/>
          <w:b/>
          <w:sz w:val="19"/>
          <w:szCs w:val="19"/>
        </w:rPr>
        <w:t>Other Actuarial Adviser</w:t>
      </w:r>
      <w:r w:rsidR="009C457B">
        <w:rPr>
          <w:rFonts w:cs="Arial"/>
          <w:sz w:val="19"/>
          <w:szCs w:val="19"/>
        </w:rPr>
        <w:t xml:space="preserve"> working </w:t>
      </w:r>
      <w:r w:rsidR="009C457B" w:rsidRPr="00561971">
        <w:rPr>
          <w:rFonts w:cs="Arial"/>
          <w:sz w:val="19"/>
          <w:szCs w:val="19"/>
        </w:rPr>
        <w:t xml:space="preserve">for a </w:t>
      </w:r>
      <w:r w:rsidR="009C457B" w:rsidRPr="00561971">
        <w:rPr>
          <w:rFonts w:cs="Arial"/>
          <w:b/>
          <w:sz w:val="19"/>
          <w:szCs w:val="19"/>
        </w:rPr>
        <w:t>Scheme</w:t>
      </w:r>
      <w:r w:rsidR="009C457B" w:rsidRPr="00561971">
        <w:rPr>
          <w:rFonts w:cs="Arial"/>
          <w:sz w:val="19"/>
          <w:szCs w:val="19"/>
        </w:rPr>
        <w:t xml:space="preserve"> </w:t>
      </w:r>
      <w:r w:rsidR="009C457B">
        <w:rPr>
          <w:rFonts w:cs="Arial"/>
          <w:sz w:val="19"/>
          <w:szCs w:val="19"/>
        </w:rPr>
        <w:t xml:space="preserve">on behalf of a different </w:t>
      </w:r>
      <w:r w:rsidR="009C457B" w:rsidRPr="00561971">
        <w:rPr>
          <w:rFonts w:cs="Arial"/>
          <w:b/>
          <w:sz w:val="19"/>
          <w:szCs w:val="19"/>
        </w:rPr>
        <w:t>Firm</w:t>
      </w:r>
      <w:r w:rsidR="009C457B" w:rsidRPr="00561971">
        <w:rPr>
          <w:rFonts w:cs="Arial"/>
          <w:sz w:val="19"/>
          <w:szCs w:val="19"/>
        </w:rPr>
        <w:t xml:space="preserve"> </w:t>
      </w:r>
      <w:r w:rsidR="009C457B">
        <w:rPr>
          <w:rFonts w:cs="Arial"/>
          <w:sz w:val="19"/>
          <w:szCs w:val="19"/>
        </w:rPr>
        <w:t xml:space="preserve">from the </w:t>
      </w:r>
      <w:r w:rsidR="009C457B" w:rsidRPr="00561971">
        <w:rPr>
          <w:rFonts w:cs="Arial"/>
          <w:b/>
          <w:sz w:val="19"/>
          <w:szCs w:val="19"/>
        </w:rPr>
        <w:t>Scheme Actuary or Equivalent Scheme Actuary</w:t>
      </w:r>
      <w:r w:rsidR="009C457B">
        <w:rPr>
          <w:rFonts w:cs="Arial"/>
          <w:sz w:val="19"/>
          <w:szCs w:val="19"/>
        </w:rPr>
        <w:t xml:space="preserve">, </w:t>
      </w:r>
      <w:r w:rsidRPr="00561971">
        <w:rPr>
          <w:rFonts w:cs="Arial"/>
          <w:sz w:val="19"/>
          <w:szCs w:val="19"/>
        </w:rPr>
        <w:t xml:space="preserve">is </w:t>
      </w:r>
      <w:r w:rsidR="002A25FE">
        <w:rPr>
          <w:rFonts w:cs="Arial"/>
          <w:sz w:val="19"/>
          <w:szCs w:val="19"/>
        </w:rPr>
        <w:t xml:space="preserve">undertaking any work for </w:t>
      </w:r>
      <w:r w:rsidR="002A25FE" w:rsidRPr="00561971">
        <w:rPr>
          <w:rFonts w:cs="Arial"/>
          <w:sz w:val="19"/>
          <w:szCs w:val="19"/>
        </w:rPr>
        <w:t xml:space="preserve">the </w:t>
      </w:r>
      <w:r w:rsidR="002A25FE" w:rsidRPr="00561971">
        <w:rPr>
          <w:rFonts w:cs="Arial"/>
          <w:b/>
          <w:sz w:val="19"/>
          <w:szCs w:val="19"/>
        </w:rPr>
        <w:t>Employer</w:t>
      </w:r>
      <w:r w:rsidR="002A25FE" w:rsidRPr="00561971">
        <w:rPr>
          <w:rFonts w:cs="Arial"/>
          <w:sz w:val="19"/>
          <w:szCs w:val="19"/>
        </w:rPr>
        <w:t xml:space="preserve"> to that </w:t>
      </w:r>
      <w:r w:rsidR="002A25FE" w:rsidRPr="00561971">
        <w:rPr>
          <w:rFonts w:cs="Arial"/>
          <w:b/>
          <w:sz w:val="19"/>
          <w:szCs w:val="19"/>
        </w:rPr>
        <w:t>Scheme</w:t>
      </w:r>
      <w:r w:rsidR="002A25FE">
        <w:rPr>
          <w:rFonts w:cs="Arial"/>
          <w:sz w:val="19"/>
          <w:szCs w:val="19"/>
        </w:rPr>
        <w:t>,</w:t>
      </w:r>
      <w:r w:rsidR="002A25FE" w:rsidRPr="00561971">
        <w:rPr>
          <w:rFonts w:cs="Arial"/>
          <w:sz w:val="19"/>
          <w:szCs w:val="19"/>
        </w:rPr>
        <w:t xml:space="preserve"> </w:t>
      </w:r>
      <w:r w:rsidR="002A25FE">
        <w:rPr>
          <w:rFonts w:cs="Arial"/>
          <w:sz w:val="19"/>
          <w:szCs w:val="19"/>
        </w:rPr>
        <w:t xml:space="preserve">or they are </w:t>
      </w:r>
      <w:r w:rsidRPr="00561971">
        <w:rPr>
          <w:rFonts w:cs="Arial"/>
          <w:sz w:val="19"/>
          <w:szCs w:val="19"/>
        </w:rPr>
        <w:t>aware,</w:t>
      </w:r>
      <w:r w:rsidR="00F75762" w:rsidRPr="00561971">
        <w:rPr>
          <w:rFonts w:cs="Arial"/>
          <w:sz w:val="19"/>
          <w:szCs w:val="19"/>
        </w:rPr>
        <w:t xml:space="preserve"> </w:t>
      </w:r>
      <w:r w:rsidRPr="00561971">
        <w:rPr>
          <w:rFonts w:cs="Arial"/>
          <w:sz w:val="19"/>
          <w:szCs w:val="19"/>
        </w:rPr>
        <w:t xml:space="preserve">to the best of their reasonably held knowledge, that </w:t>
      </w:r>
      <w:r w:rsidR="00A35042" w:rsidRPr="00561971">
        <w:rPr>
          <w:rFonts w:cs="Arial"/>
          <w:sz w:val="19"/>
          <w:szCs w:val="19"/>
        </w:rPr>
        <w:t>an</w:t>
      </w:r>
      <w:r w:rsidR="00F75762" w:rsidRPr="00561971">
        <w:rPr>
          <w:rFonts w:cs="Arial"/>
          <w:sz w:val="19"/>
          <w:szCs w:val="19"/>
        </w:rPr>
        <w:t>other person</w:t>
      </w:r>
      <w:r w:rsidR="00A35042" w:rsidRPr="00561971">
        <w:rPr>
          <w:rFonts w:cs="Arial"/>
          <w:sz w:val="19"/>
          <w:szCs w:val="19"/>
        </w:rPr>
        <w:t xml:space="preserve"> is</w:t>
      </w:r>
      <w:r w:rsidRPr="00561971">
        <w:rPr>
          <w:rFonts w:cs="Arial"/>
          <w:sz w:val="19"/>
          <w:szCs w:val="19"/>
        </w:rPr>
        <w:t xml:space="preserve"> undertaking work on behalf of </w:t>
      </w:r>
      <w:r w:rsidR="00046F8F" w:rsidRPr="00561971">
        <w:rPr>
          <w:rFonts w:cs="Arial"/>
          <w:sz w:val="19"/>
          <w:szCs w:val="19"/>
        </w:rPr>
        <w:t xml:space="preserve">their </w:t>
      </w:r>
      <w:r w:rsidRPr="00561971">
        <w:rPr>
          <w:rFonts w:cs="Arial"/>
          <w:b/>
          <w:sz w:val="19"/>
          <w:szCs w:val="19"/>
        </w:rPr>
        <w:t>Firm</w:t>
      </w:r>
      <w:r w:rsidRPr="00561971">
        <w:rPr>
          <w:rFonts w:cs="Arial"/>
          <w:sz w:val="19"/>
          <w:szCs w:val="19"/>
        </w:rPr>
        <w:t xml:space="preserve"> for the </w:t>
      </w:r>
      <w:r w:rsidRPr="00561971">
        <w:rPr>
          <w:rFonts w:cs="Arial"/>
          <w:b/>
          <w:sz w:val="19"/>
          <w:szCs w:val="19"/>
        </w:rPr>
        <w:t>Employer</w:t>
      </w:r>
      <w:r w:rsidRPr="00561971">
        <w:rPr>
          <w:rFonts w:cs="Arial"/>
          <w:sz w:val="19"/>
          <w:szCs w:val="19"/>
        </w:rPr>
        <w:t xml:space="preserve"> to that </w:t>
      </w:r>
      <w:r w:rsidRPr="00561971">
        <w:rPr>
          <w:rFonts w:cs="Arial"/>
          <w:b/>
          <w:sz w:val="19"/>
          <w:szCs w:val="19"/>
        </w:rPr>
        <w:t>Scheme</w:t>
      </w:r>
      <w:r w:rsidRPr="00561971">
        <w:rPr>
          <w:rFonts w:cs="Arial"/>
          <w:sz w:val="19"/>
          <w:szCs w:val="19"/>
        </w:rPr>
        <w:t>, the</w:t>
      </w:r>
      <w:r w:rsidR="000000A5" w:rsidRPr="00561971">
        <w:rPr>
          <w:rFonts w:cs="Arial"/>
          <w:sz w:val="19"/>
          <w:szCs w:val="19"/>
        </w:rPr>
        <w:t>y</w:t>
      </w:r>
      <w:r w:rsidR="000000A5" w:rsidRPr="00561971">
        <w:rPr>
          <w:rFonts w:cs="Arial"/>
          <w:b/>
          <w:sz w:val="19"/>
          <w:szCs w:val="19"/>
        </w:rPr>
        <w:t xml:space="preserve"> </w:t>
      </w:r>
      <w:r w:rsidRPr="00561971">
        <w:rPr>
          <w:rFonts w:cs="Arial"/>
          <w:sz w:val="19"/>
          <w:szCs w:val="19"/>
        </w:rPr>
        <w:t xml:space="preserve">must notify the </w:t>
      </w:r>
      <w:r w:rsidRPr="00561971">
        <w:rPr>
          <w:rFonts w:cs="Arial"/>
          <w:b/>
          <w:sz w:val="19"/>
          <w:szCs w:val="19"/>
        </w:rPr>
        <w:t>Trustees</w:t>
      </w:r>
      <w:r w:rsidRPr="00561971">
        <w:rPr>
          <w:rFonts w:cs="Arial"/>
          <w:sz w:val="19"/>
          <w:szCs w:val="19"/>
        </w:rPr>
        <w:t xml:space="preserve"> of this fact and of the potential for conflict(s) of interest to arise as a result.</w:t>
      </w:r>
    </w:p>
    <w:p w14:paraId="35E9676B" w14:textId="30E5BEEE" w:rsidR="00F71341" w:rsidRPr="00561971" w:rsidRDefault="003018A0"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A </w:t>
      </w:r>
      <w:r w:rsidRPr="00561971">
        <w:rPr>
          <w:rFonts w:cs="Arial"/>
          <w:b/>
          <w:sz w:val="19"/>
          <w:szCs w:val="19"/>
        </w:rPr>
        <w:t>Scheme Actuary</w:t>
      </w:r>
      <w:r w:rsidRPr="00561971">
        <w:rPr>
          <w:rFonts w:cs="Arial"/>
          <w:sz w:val="19"/>
          <w:szCs w:val="19"/>
        </w:rPr>
        <w:t xml:space="preserve">, </w:t>
      </w:r>
      <w:r w:rsidRPr="00561971">
        <w:rPr>
          <w:rFonts w:cs="Arial"/>
          <w:b/>
          <w:sz w:val="19"/>
          <w:szCs w:val="19"/>
        </w:rPr>
        <w:t xml:space="preserve">Equivalent Scheme Actuary </w:t>
      </w:r>
      <w:r w:rsidRPr="00561971">
        <w:rPr>
          <w:rFonts w:cs="Arial"/>
          <w:sz w:val="19"/>
          <w:szCs w:val="19"/>
        </w:rPr>
        <w:t xml:space="preserve">or </w:t>
      </w:r>
      <w:r w:rsidRPr="00561971">
        <w:rPr>
          <w:rFonts w:cs="Arial"/>
          <w:b/>
          <w:sz w:val="19"/>
          <w:szCs w:val="19"/>
        </w:rPr>
        <w:t xml:space="preserve">Other </w:t>
      </w:r>
      <w:r w:rsidR="000540A5" w:rsidRPr="00561971">
        <w:rPr>
          <w:rFonts w:cs="Arial"/>
          <w:b/>
          <w:sz w:val="19"/>
          <w:szCs w:val="19"/>
        </w:rPr>
        <w:t xml:space="preserve">Actuarial </w:t>
      </w:r>
      <w:r w:rsidRPr="00561971">
        <w:rPr>
          <w:rFonts w:cs="Arial"/>
          <w:b/>
          <w:sz w:val="19"/>
          <w:szCs w:val="19"/>
        </w:rPr>
        <w:t xml:space="preserve">Adviser </w:t>
      </w:r>
      <w:r w:rsidR="00F71341" w:rsidRPr="00561971">
        <w:rPr>
          <w:rFonts w:cs="Arial"/>
          <w:sz w:val="19"/>
          <w:szCs w:val="19"/>
        </w:rPr>
        <w:t>should presume that the provision</w:t>
      </w:r>
      <w:r w:rsidR="009825CC">
        <w:rPr>
          <w:rFonts w:cs="Arial"/>
          <w:sz w:val="19"/>
          <w:szCs w:val="19"/>
        </w:rPr>
        <w:t xml:space="preserve"> or review</w:t>
      </w:r>
      <w:r w:rsidR="00F71341" w:rsidRPr="00561971">
        <w:rPr>
          <w:rFonts w:cs="Arial"/>
          <w:sz w:val="19"/>
          <w:szCs w:val="19"/>
        </w:rPr>
        <w:t xml:space="preserve"> by them of </w:t>
      </w:r>
      <w:r w:rsidR="00F71341" w:rsidRPr="00561971">
        <w:rPr>
          <w:rFonts w:cs="Arial"/>
          <w:b/>
          <w:sz w:val="19"/>
          <w:szCs w:val="19"/>
        </w:rPr>
        <w:t>Advice</w:t>
      </w:r>
      <w:r w:rsidR="00F71341" w:rsidRPr="00561971">
        <w:rPr>
          <w:rFonts w:cs="Arial"/>
          <w:sz w:val="19"/>
          <w:szCs w:val="19"/>
        </w:rPr>
        <w:t xml:space="preserve"> to the </w:t>
      </w:r>
      <w:r w:rsidR="00F71341" w:rsidRPr="00561971">
        <w:rPr>
          <w:rFonts w:cs="Arial"/>
          <w:b/>
          <w:sz w:val="19"/>
          <w:szCs w:val="19"/>
        </w:rPr>
        <w:t>Employer</w:t>
      </w:r>
      <w:r w:rsidR="00F71341" w:rsidRPr="00561971">
        <w:rPr>
          <w:rFonts w:cs="Arial"/>
          <w:sz w:val="19"/>
          <w:szCs w:val="19"/>
        </w:rPr>
        <w:t xml:space="preserve"> of </w:t>
      </w:r>
      <w:r w:rsidR="00832B20" w:rsidRPr="00561971">
        <w:rPr>
          <w:rFonts w:cs="Arial"/>
          <w:sz w:val="19"/>
          <w:szCs w:val="19"/>
        </w:rPr>
        <w:t xml:space="preserve">a </w:t>
      </w:r>
      <w:r w:rsidR="00F71341" w:rsidRPr="00561971">
        <w:rPr>
          <w:rFonts w:cs="Arial"/>
          <w:b/>
          <w:sz w:val="19"/>
          <w:szCs w:val="19"/>
        </w:rPr>
        <w:t>Scheme</w:t>
      </w:r>
      <w:r w:rsidR="00832B20" w:rsidRPr="00561971">
        <w:rPr>
          <w:rFonts w:cs="Arial"/>
          <w:sz w:val="19"/>
          <w:szCs w:val="19"/>
        </w:rPr>
        <w:t xml:space="preserve"> (for which they are acting for the </w:t>
      </w:r>
      <w:r w:rsidR="00832B20" w:rsidRPr="004147B8">
        <w:rPr>
          <w:rFonts w:cs="Arial"/>
          <w:b/>
          <w:sz w:val="19"/>
          <w:szCs w:val="19"/>
        </w:rPr>
        <w:t>Trustees</w:t>
      </w:r>
      <w:r w:rsidR="00832B20" w:rsidRPr="00561971">
        <w:rPr>
          <w:rFonts w:cs="Arial"/>
          <w:sz w:val="19"/>
          <w:szCs w:val="19"/>
        </w:rPr>
        <w:t>)</w:t>
      </w:r>
      <w:r w:rsidR="00F71341" w:rsidRPr="00561971">
        <w:rPr>
          <w:rFonts w:cs="Arial"/>
          <w:sz w:val="19"/>
          <w:szCs w:val="19"/>
        </w:rPr>
        <w:t xml:space="preserve">, in relation to the funding of that </w:t>
      </w:r>
      <w:r w:rsidR="00F71341" w:rsidRPr="00561971">
        <w:rPr>
          <w:rFonts w:cs="Arial"/>
          <w:b/>
          <w:sz w:val="19"/>
          <w:szCs w:val="19"/>
        </w:rPr>
        <w:t>Scheme</w:t>
      </w:r>
      <w:r w:rsidR="00F71341" w:rsidRPr="00561971">
        <w:rPr>
          <w:rFonts w:cs="Arial"/>
          <w:sz w:val="19"/>
          <w:szCs w:val="19"/>
        </w:rPr>
        <w:t xml:space="preserve"> or to any matter which has a direct bearing on the benefits payable under that </w:t>
      </w:r>
      <w:r w:rsidR="00F71341" w:rsidRPr="00561971">
        <w:rPr>
          <w:rFonts w:cs="Arial"/>
          <w:b/>
          <w:sz w:val="19"/>
          <w:szCs w:val="19"/>
        </w:rPr>
        <w:t>Scheme</w:t>
      </w:r>
      <w:r w:rsidR="00F71341" w:rsidRPr="00561971">
        <w:rPr>
          <w:rFonts w:cs="Arial"/>
          <w:sz w:val="19"/>
          <w:szCs w:val="19"/>
        </w:rPr>
        <w:t xml:space="preserve">, would give rise to an irreconcilable conflict of interest. </w:t>
      </w:r>
    </w:p>
    <w:p w14:paraId="3A0C6CFC" w14:textId="77777777" w:rsidR="00F71341"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In considering whether, exceptionally, it is appropriate to depart from the presumption set out in paragraph </w:t>
      </w:r>
      <w:r w:rsidR="0039569E" w:rsidRPr="00561971">
        <w:rPr>
          <w:rFonts w:cs="Arial"/>
          <w:sz w:val="19"/>
          <w:szCs w:val="19"/>
        </w:rPr>
        <w:t>4</w:t>
      </w:r>
      <w:r w:rsidRPr="00561971">
        <w:rPr>
          <w:rFonts w:cs="Arial"/>
          <w:sz w:val="19"/>
          <w:szCs w:val="19"/>
        </w:rPr>
        <w:t>.</w:t>
      </w:r>
      <w:r w:rsidR="000963B5" w:rsidRPr="00561971">
        <w:rPr>
          <w:rFonts w:cs="Arial"/>
          <w:sz w:val="19"/>
          <w:szCs w:val="19"/>
        </w:rPr>
        <w:t>3</w:t>
      </w:r>
      <w:r w:rsidRPr="00561971">
        <w:rPr>
          <w:rFonts w:cs="Arial"/>
          <w:sz w:val="19"/>
          <w:szCs w:val="19"/>
        </w:rPr>
        <w:t>, the</w:t>
      </w:r>
      <w:r w:rsidR="0039569E" w:rsidRPr="00561971">
        <w:rPr>
          <w:rFonts w:cs="Arial"/>
          <w:sz w:val="19"/>
          <w:szCs w:val="19"/>
        </w:rPr>
        <w:t xml:space="preserve"> </w:t>
      </w:r>
      <w:r w:rsidR="003018A0" w:rsidRPr="00561971">
        <w:rPr>
          <w:rFonts w:cs="Arial"/>
          <w:b/>
          <w:sz w:val="19"/>
          <w:szCs w:val="19"/>
        </w:rPr>
        <w:t>Scheme Actuary</w:t>
      </w:r>
      <w:r w:rsidR="003018A0" w:rsidRPr="00561971">
        <w:rPr>
          <w:rFonts w:cs="Arial"/>
          <w:sz w:val="19"/>
          <w:szCs w:val="19"/>
        </w:rPr>
        <w:t xml:space="preserve">, </w:t>
      </w:r>
      <w:r w:rsidR="003018A0" w:rsidRPr="00561971">
        <w:rPr>
          <w:rFonts w:cs="Arial"/>
          <w:b/>
          <w:sz w:val="19"/>
          <w:szCs w:val="19"/>
        </w:rPr>
        <w:t xml:space="preserve">Equivalent Scheme Actuary </w:t>
      </w:r>
      <w:r w:rsidR="003018A0" w:rsidRPr="00561971">
        <w:rPr>
          <w:rFonts w:cs="Arial"/>
          <w:sz w:val="19"/>
          <w:szCs w:val="19"/>
        </w:rPr>
        <w:t xml:space="preserve">or </w:t>
      </w:r>
      <w:r w:rsidR="003018A0" w:rsidRPr="00561971">
        <w:rPr>
          <w:rFonts w:cs="Arial"/>
          <w:b/>
          <w:sz w:val="19"/>
          <w:szCs w:val="19"/>
        </w:rPr>
        <w:t xml:space="preserve">Other </w:t>
      </w:r>
      <w:r w:rsidR="000540A5" w:rsidRPr="00561971">
        <w:rPr>
          <w:rFonts w:cs="Arial"/>
          <w:b/>
          <w:sz w:val="19"/>
          <w:szCs w:val="19"/>
        </w:rPr>
        <w:t xml:space="preserve">Actuarial </w:t>
      </w:r>
      <w:r w:rsidR="003018A0" w:rsidRPr="00561971">
        <w:rPr>
          <w:rFonts w:cs="Arial"/>
          <w:b/>
          <w:sz w:val="19"/>
          <w:szCs w:val="19"/>
        </w:rPr>
        <w:t xml:space="preserve">Adviser </w:t>
      </w:r>
      <w:r w:rsidRPr="00561971">
        <w:rPr>
          <w:rFonts w:cs="Arial"/>
          <w:sz w:val="19"/>
          <w:szCs w:val="19"/>
        </w:rPr>
        <w:t>should have regard to all of the relevant circumstances, including, as applicable:</w:t>
      </w:r>
    </w:p>
    <w:p w14:paraId="4FDFA3F3" w14:textId="77777777" w:rsidR="003C1128"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lastRenderedPageBreak/>
        <w:t xml:space="preserve">the public interest, including the public interest in safeguarding the interests of </w:t>
      </w:r>
      <w:r w:rsidRPr="00561971">
        <w:rPr>
          <w:rFonts w:cs="Arial"/>
          <w:b/>
          <w:sz w:val="19"/>
          <w:szCs w:val="19"/>
        </w:rPr>
        <w:t>Scheme</w:t>
      </w:r>
      <w:r w:rsidRPr="00561971">
        <w:rPr>
          <w:rFonts w:cs="Arial"/>
          <w:sz w:val="19"/>
          <w:szCs w:val="19"/>
        </w:rPr>
        <w:t xml:space="preserve"> members;</w:t>
      </w:r>
    </w:p>
    <w:p w14:paraId="51A193D8" w14:textId="77777777" w:rsidR="003C1128"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extent of the </w:t>
      </w:r>
      <w:r w:rsidRPr="00561971">
        <w:rPr>
          <w:rFonts w:cs="Arial"/>
          <w:b/>
          <w:sz w:val="19"/>
          <w:szCs w:val="19"/>
        </w:rPr>
        <w:t>Trustees’</w:t>
      </w:r>
      <w:r w:rsidRPr="00561971">
        <w:rPr>
          <w:rFonts w:cs="Arial"/>
          <w:sz w:val="19"/>
          <w:szCs w:val="19"/>
        </w:rPr>
        <w:t xml:space="preserve"> independence and expertise;</w:t>
      </w:r>
    </w:p>
    <w:p w14:paraId="3EB194E5" w14:textId="77777777" w:rsidR="003C1128"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relevant legislation;</w:t>
      </w:r>
    </w:p>
    <w:p w14:paraId="3DA9DD59" w14:textId="0BDCC52B" w:rsidR="003C1128"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where the </w:t>
      </w:r>
      <w:r w:rsidRPr="00561971">
        <w:rPr>
          <w:rFonts w:cs="Arial"/>
          <w:b/>
          <w:sz w:val="19"/>
          <w:szCs w:val="19"/>
        </w:rPr>
        <w:t>Scheme</w:t>
      </w:r>
      <w:r w:rsidRPr="00561971">
        <w:rPr>
          <w:rFonts w:cs="Arial"/>
          <w:sz w:val="19"/>
          <w:szCs w:val="19"/>
        </w:rPr>
        <w:t xml:space="preserve"> rules require the provision of such </w:t>
      </w:r>
      <w:r w:rsidRPr="00561971">
        <w:rPr>
          <w:rFonts w:cs="Arial"/>
          <w:b/>
          <w:sz w:val="19"/>
          <w:szCs w:val="19"/>
        </w:rPr>
        <w:t>Advice</w:t>
      </w:r>
      <w:r w:rsidRPr="00561971">
        <w:rPr>
          <w:rFonts w:cs="Arial"/>
          <w:sz w:val="19"/>
          <w:szCs w:val="19"/>
        </w:rPr>
        <w:t xml:space="preserve"> by the </w:t>
      </w:r>
      <w:r w:rsidRPr="00561971">
        <w:rPr>
          <w:rFonts w:cs="Arial"/>
          <w:b/>
          <w:sz w:val="19"/>
          <w:szCs w:val="19"/>
        </w:rPr>
        <w:t>Scheme Actuary</w:t>
      </w:r>
      <w:r w:rsidR="003018A0" w:rsidRPr="00561971">
        <w:rPr>
          <w:rFonts w:cs="Arial"/>
          <w:b/>
          <w:sz w:val="19"/>
          <w:szCs w:val="19"/>
        </w:rPr>
        <w:t xml:space="preserve">, Equivalent Scheme Actuary </w:t>
      </w:r>
      <w:r w:rsidR="003018A0" w:rsidRPr="00561971">
        <w:rPr>
          <w:rFonts w:cs="Arial"/>
          <w:sz w:val="19"/>
          <w:szCs w:val="19"/>
        </w:rPr>
        <w:t xml:space="preserve">or </w:t>
      </w:r>
      <w:r w:rsidR="003018A0" w:rsidRPr="00561971">
        <w:rPr>
          <w:rFonts w:cs="Arial"/>
          <w:b/>
          <w:sz w:val="19"/>
          <w:szCs w:val="19"/>
        </w:rPr>
        <w:t xml:space="preserve">Other </w:t>
      </w:r>
      <w:r w:rsidR="003D376B" w:rsidRPr="00561971">
        <w:rPr>
          <w:rFonts w:cs="Arial"/>
          <w:b/>
          <w:sz w:val="19"/>
          <w:szCs w:val="19"/>
        </w:rPr>
        <w:t xml:space="preserve">Actuarial </w:t>
      </w:r>
      <w:r w:rsidR="003018A0" w:rsidRPr="00561971">
        <w:rPr>
          <w:rFonts w:cs="Arial"/>
          <w:b/>
          <w:sz w:val="19"/>
          <w:szCs w:val="19"/>
        </w:rPr>
        <w:t>Adviser</w:t>
      </w:r>
      <w:r w:rsidRPr="00561971">
        <w:rPr>
          <w:rFonts w:cs="Arial"/>
          <w:sz w:val="19"/>
          <w:szCs w:val="19"/>
        </w:rPr>
        <w:t xml:space="preserve"> to the </w:t>
      </w:r>
      <w:r w:rsidRPr="00561971">
        <w:rPr>
          <w:rFonts w:cs="Arial"/>
          <w:b/>
          <w:sz w:val="19"/>
          <w:szCs w:val="19"/>
        </w:rPr>
        <w:t>Employer</w:t>
      </w:r>
      <w:r w:rsidRPr="00561971">
        <w:rPr>
          <w:rFonts w:cs="Arial"/>
          <w:sz w:val="19"/>
          <w:szCs w:val="19"/>
        </w:rPr>
        <w:t xml:space="preserve">, whether it is reasonably possible and appropriate to amend the </w:t>
      </w:r>
      <w:r w:rsidRPr="00561971">
        <w:rPr>
          <w:rFonts w:cs="Arial"/>
          <w:b/>
          <w:sz w:val="19"/>
          <w:szCs w:val="19"/>
        </w:rPr>
        <w:t>Scheme</w:t>
      </w:r>
      <w:r w:rsidRPr="00561971">
        <w:rPr>
          <w:rFonts w:cs="Arial"/>
          <w:sz w:val="19"/>
          <w:szCs w:val="19"/>
        </w:rPr>
        <w:t xml:space="preserve"> rules;</w:t>
      </w:r>
    </w:p>
    <w:p w14:paraId="2F84ABD5" w14:textId="4C1CD919" w:rsidR="00C8403F" w:rsidRPr="00561971" w:rsidRDefault="00C8403F"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for an </w:t>
      </w:r>
      <w:r w:rsidR="00313751" w:rsidRPr="00561971">
        <w:rPr>
          <w:rFonts w:cs="Arial"/>
          <w:b/>
          <w:sz w:val="19"/>
          <w:szCs w:val="19"/>
        </w:rPr>
        <w:t>Other Actuarial Adviser</w:t>
      </w:r>
      <w:r w:rsidRPr="00561971">
        <w:rPr>
          <w:rFonts w:cs="Arial"/>
          <w:sz w:val="19"/>
          <w:szCs w:val="19"/>
        </w:rPr>
        <w:t xml:space="preserve">, the </w:t>
      </w:r>
      <w:r w:rsidR="00313751" w:rsidRPr="00561971">
        <w:rPr>
          <w:rFonts w:cs="Arial"/>
          <w:sz w:val="19"/>
          <w:szCs w:val="19"/>
        </w:rPr>
        <w:t>type</w:t>
      </w:r>
      <w:r w:rsidRPr="00561971">
        <w:rPr>
          <w:rFonts w:cs="Arial"/>
          <w:sz w:val="19"/>
          <w:szCs w:val="19"/>
        </w:rPr>
        <w:t xml:space="preserve"> of work</w:t>
      </w:r>
      <w:r w:rsidR="00313751" w:rsidRPr="00561971">
        <w:rPr>
          <w:rFonts w:cs="Arial"/>
          <w:sz w:val="19"/>
          <w:szCs w:val="19"/>
        </w:rPr>
        <w:t xml:space="preserve"> they have been involved with on behalf of the </w:t>
      </w:r>
      <w:r w:rsidR="00313751" w:rsidRPr="00561971">
        <w:rPr>
          <w:rFonts w:cs="Arial"/>
          <w:b/>
          <w:sz w:val="19"/>
          <w:szCs w:val="19"/>
        </w:rPr>
        <w:t>Trustees</w:t>
      </w:r>
      <w:r w:rsidR="00313751" w:rsidRPr="00561971">
        <w:rPr>
          <w:rFonts w:cs="Arial"/>
          <w:sz w:val="19"/>
          <w:szCs w:val="19"/>
        </w:rPr>
        <w:t>;</w:t>
      </w:r>
    </w:p>
    <w:p w14:paraId="389D761A" w14:textId="77777777" w:rsidR="00F71341"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whether it is appropriate to resign one or more appointment(s), rather than depart from the presumption.</w:t>
      </w:r>
    </w:p>
    <w:p w14:paraId="267B36E8" w14:textId="739D8E53" w:rsidR="00F71341" w:rsidRPr="00561971" w:rsidRDefault="00F71341"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Where the work to which paragraph </w:t>
      </w:r>
      <w:r w:rsidR="00BB6B6F" w:rsidRPr="00561971">
        <w:rPr>
          <w:rFonts w:cs="Arial"/>
          <w:sz w:val="19"/>
          <w:szCs w:val="19"/>
        </w:rPr>
        <w:t>4</w:t>
      </w:r>
      <w:r w:rsidRPr="00561971">
        <w:rPr>
          <w:rFonts w:cs="Arial"/>
          <w:sz w:val="19"/>
          <w:szCs w:val="19"/>
        </w:rPr>
        <w:t>.</w:t>
      </w:r>
      <w:r w:rsidR="00BB6B6F" w:rsidRPr="00561971">
        <w:rPr>
          <w:rFonts w:cs="Arial"/>
          <w:sz w:val="19"/>
          <w:szCs w:val="19"/>
        </w:rPr>
        <w:t>2</w:t>
      </w:r>
      <w:r w:rsidRPr="00561971">
        <w:rPr>
          <w:rFonts w:cs="Arial"/>
          <w:sz w:val="19"/>
          <w:szCs w:val="19"/>
        </w:rPr>
        <w:t xml:space="preserve"> refers constitutes </w:t>
      </w:r>
      <w:r w:rsidRPr="00561971">
        <w:rPr>
          <w:rFonts w:cs="Arial"/>
          <w:b/>
          <w:sz w:val="19"/>
          <w:szCs w:val="19"/>
        </w:rPr>
        <w:t>Advice</w:t>
      </w:r>
      <w:r w:rsidRPr="00561971">
        <w:rPr>
          <w:rFonts w:cs="Arial"/>
          <w:sz w:val="19"/>
          <w:szCs w:val="19"/>
        </w:rPr>
        <w:t xml:space="preserve"> in relation to the</w:t>
      </w:r>
      <w:r w:rsidR="00412242" w:rsidRPr="00561971">
        <w:rPr>
          <w:rFonts w:cs="Arial"/>
          <w:sz w:val="19"/>
          <w:szCs w:val="19"/>
        </w:rPr>
        <w:t xml:space="preserve"> </w:t>
      </w:r>
      <w:r w:rsidRPr="00561971">
        <w:rPr>
          <w:rFonts w:cs="Arial"/>
          <w:b/>
          <w:sz w:val="19"/>
          <w:szCs w:val="19"/>
        </w:rPr>
        <w:t>Scheme</w:t>
      </w:r>
      <w:r w:rsidRPr="00561971">
        <w:rPr>
          <w:rFonts w:cs="Arial"/>
          <w:sz w:val="19"/>
          <w:szCs w:val="19"/>
        </w:rPr>
        <w:t xml:space="preserve"> in question, the </w:t>
      </w:r>
      <w:r w:rsidRPr="00561971">
        <w:rPr>
          <w:rFonts w:cs="Arial"/>
          <w:b/>
          <w:sz w:val="19"/>
          <w:szCs w:val="19"/>
        </w:rPr>
        <w:t>Scheme Actuary</w:t>
      </w:r>
      <w:r w:rsidR="00412242" w:rsidRPr="00561971">
        <w:rPr>
          <w:rFonts w:cs="Arial"/>
          <w:sz w:val="19"/>
          <w:szCs w:val="19"/>
        </w:rPr>
        <w:t xml:space="preserve">, </w:t>
      </w:r>
      <w:r w:rsidR="00412242" w:rsidRPr="00561971">
        <w:rPr>
          <w:rFonts w:cs="Arial"/>
          <w:b/>
          <w:sz w:val="19"/>
          <w:szCs w:val="19"/>
        </w:rPr>
        <w:t>Equivalent Scheme Actuary</w:t>
      </w:r>
      <w:r w:rsidRPr="00561971">
        <w:rPr>
          <w:rFonts w:cs="Arial"/>
          <w:sz w:val="19"/>
          <w:szCs w:val="19"/>
        </w:rPr>
        <w:t xml:space="preserve"> </w:t>
      </w:r>
      <w:r w:rsidR="00B97026">
        <w:rPr>
          <w:rFonts w:cs="Arial"/>
          <w:sz w:val="19"/>
          <w:szCs w:val="19"/>
        </w:rPr>
        <w:t xml:space="preserve">or </w:t>
      </w:r>
      <w:r w:rsidR="00B97026" w:rsidRPr="00561971">
        <w:rPr>
          <w:rFonts w:cs="Arial"/>
          <w:b/>
          <w:sz w:val="19"/>
          <w:szCs w:val="19"/>
        </w:rPr>
        <w:t>Other Actuarial Adviser</w:t>
      </w:r>
      <w:r w:rsidR="00B97026" w:rsidRPr="00561971">
        <w:rPr>
          <w:rFonts w:cs="Arial"/>
          <w:sz w:val="19"/>
          <w:szCs w:val="19"/>
        </w:rPr>
        <w:t xml:space="preserve"> </w:t>
      </w:r>
      <w:r w:rsidRPr="00561971">
        <w:rPr>
          <w:rFonts w:cs="Arial"/>
          <w:sz w:val="19"/>
          <w:szCs w:val="19"/>
        </w:rPr>
        <w:t xml:space="preserve">must ensure that a </w:t>
      </w:r>
      <w:r w:rsidR="00AA3459" w:rsidRPr="00561971">
        <w:rPr>
          <w:rFonts w:cs="Arial"/>
          <w:b/>
          <w:sz w:val="19"/>
          <w:szCs w:val="19"/>
        </w:rPr>
        <w:t>Conflict Management Plan</w:t>
      </w:r>
      <w:r w:rsidRPr="00561971">
        <w:rPr>
          <w:rFonts w:cs="Arial"/>
          <w:sz w:val="19"/>
          <w:szCs w:val="19"/>
        </w:rPr>
        <w:t xml:space="preserve"> is agreed with the </w:t>
      </w:r>
      <w:r w:rsidRPr="00561971">
        <w:rPr>
          <w:rFonts w:cs="Arial"/>
          <w:b/>
          <w:sz w:val="19"/>
          <w:szCs w:val="19"/>
        </w:rPr>
        <w:t xml:space="preserve">Trustees </w:t>
      </w:r>
      <w:r w:rsidRPr="00561971">
        <w:rPr>
          <w:rFonts w:cs="Arial"/>
          <w:sz w:val="19"/>
          <w:szCs w:val="19"/>
        </w:rPr>
        <w:t xml:space="preserve">and </w:t>
      </w:r>
      <w:r w:rsidRPr="00561971">
        <w:rPr>
          <w:rFonts w:cs="Arial"/>
          <w:b/>
          <w:sz w:val="19"/>
          <w:szCs w:val="19"/>
        </w:rPr>
        <w:t xml:space="preserve">Employer </w:t>
      </w:r>
      <w:r w:rsidR="00DB4FF8">
        <w:rPr>
          <w:rFonts w:cs="Arial"/>
          <w:sz w:val="19"/>
          <w:szCs w:val="19"/>
        </w:rPr>
        <w:t>for whom the work is undertaken.</w:t>
      </w:r>
    </w:p>
    <w:p w14:paraId="0062717F" w14:textId="77777777" w:rsidR="00EE6C45"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plan must set out any limitations on the extent of any </w:t>
      </w:r>
      <w:r w:rsidRPr="00561971">
        <w:rPr>
          <w:rFonts w:cs="Arial"/>
          <w:b/>
          <w:bCs/>
          <w:sz w:val="19"/>
          <w:szCs w:val="19"/>
        </w:rPr>
        <w:t xml:space="preserve">Advice </w:t>
      </w:r>
      <w:r w:rsidRPr="00561971">
        <w:rPr>
          <w:rFonts w:cs="Arial"/>
          <w:sz w:val="19"/>
          <w:szCs w:val="19"/>
        </w:rPr>
        <w:t xml:space="preserve">which may be provided to the </w:t>
      </w:r>
      <w:r w:rsidRPr="00561971">
        <w:rPr>
          <w:rFonts w:cs="Arial"/>
          <w:b/>
          <w:bCs/>
          <w:sz w:val="19"/>
          <w:szCs w:val="19"/>
        </w:rPr>
        <w:t xml:space="preserve">Employer </w:t>
      </w:r>
      <w:r w:rsidRPr="00561971">
        <w:rPr>
          <w:rFonts w:cs="Arial"/>
          <w:sz w:val="19"/>
          <w:szCs w:val="19"/>
        </w:rPr>
        <w:t>and who may provide that advice;</w:t>
      </w:r>
    </w:p>
    <w:p w14:paraId="7330D735" w14:textId="6D172CF6" w:rsidR="00EE6C45" w:rsidRPr="00561971"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plan </w:t>
      </w:r>
      <w:r w:rsidR="00DB088E" w:rsidRPr="00561971">
        <w:rPr>
          <w:rFonts w:cs="Arial"/>
          <w:sz w:val="19"/>
          <w:szCs w:val="19"/>
        </w:rPr>
        <w:t>must</w:t>
      </w:r>
      <w:r w:rsidRPr="00561971">
        <w:rPr>
          <w:rFonts w:cs="Arial"/>
          <w:sz w:val="19"/>
          <w:szCs w:val="19"/>
        </w:rPr>
        <w:t xml:space="preserve"> provide for the waiver of any duty of confidentiality</w:t>
      </w:r>
      <w:r w:rsidR="00271BDC">
        <w:rPr>
          <w:rFonts w:cs="Arial"/>
          <w:sz w:val="19"/>
          <w:szCs w:val="19"/>
        </w:rPr>
        <w:t xml:space="preserve"> by the </w:t>
      </w:r>
      <w:r w:rsidR="00C72253" w:rsidRPr="00561971">
        <w:rPr>
          <w:rFonts w:cs="Arial"/>
          <w:b/>
          <w:sz w:val="19"/>
          <w:szCs w:val="19"/>
        </w:rPr>
        <w:t>Scheme Actuary</w:t>
      </w:r>
      <w:r w:rsidR="00271BDC">
        <w:rPr>
          <w:rFonts w:cs="Arial"/>
          <w:sz w:val="19"/>
          <w:szCs w:val="19"/>
        </w:rPr>
        <w:t xml:space="preserve">, </w:t>
      </w:r>
      <w:r w:rsidR="00C72253" w:rsidRPr="00561971">
        <w:rPr>
          <w:rFonts w:cs="Arial"/>
          <w:b/>
          <w:sz w:val="19"/>
          <w:szCs w:val="19"/>
        </w:rPr>
        <w:t>Equivalent Scheme Actuary</w:t>
      </w:r>
      <w:r w:rsidR="00C72253" w:rsidDel="00C72253">
        <w:rPr>
          <w:rFonts w:cs="Arial"/>
          <w:sz w:val="19"/>
          <w:szCs w:val="19"/>
        </w:rPr>
        <w:t xml:space="preserve"> </w:t>
      </w:r>
      <w:r w:rsidR="00271BDC">
        <w:rPr>
          <w:rFonts w:cs="Arial"/>
          <w:sz w:val="19"/>
          <w:szCs w:val="19"/>
        </w:rPr>
        <w:t xml:space="preserve">or </w:t>
      </w:r>
      <w:r w:rsidR="00C72253" w:rsidRPr="00561971">
        <w:rPr>
          <w:rFonts w:cs="Arial"/>
          <w:b/>
          <w:sz w:val="19"/>
          <w:szCs w:val="19"/>
        </w:rPr>
        <w:t>Other Actuarial Adviser</w:t>
      </w:r>
      <w:r w:rsidR="00C72253" w:rsidDel="00C72253">
        <w:rPr>
          <w:rFonts w:cs="Arial"/>
          <w:sz w:val="19"/>
          <w:szCs w:val="19"/>
        </w:rPr>
        <w:t xml:space="preserve"> </w:t>
      </w:r>
      <w:r w:rsidRPr="00561971">
        <w:rPr>
          <w:rFonts w:cs="Arial"/>
          <w:sz w:val="19"/>
          <w:szCs w:val="19"/>
        </w:rPr>
        <w:t xml:space="preserve">which would otherwise be owed to the </w:t>
      </w:r>
      <w:r w:rsidRPr="00561971">
        <w:rPr>
          <w:rFonts w:cs="Arial"/>
          <w:b/>
          <w:bCs/>
          <w:sz w:val="19"/>
          <w:szCs w:val="19"/>
        </w:rPr>
        <w:t>Employer</w:t>
      </w:r>
      <w:r w:rsidRPr="00561971">
        <w:rPr>
          <w:rFonts w:cs="Arial"/>
          <w:bCs/>
          <w:sz w:val="19"/>
          <w:szCs w:val="19"/>
        </w:rPr>
        <w:t xml:space="preserve">, to the extent </w:t>
      </w:r>
      <w:r w:rsidRPr="00561971">
        <w:rPr>
          <w:rFonts w:cs="Arial"/>
          <w:sz w:val="19"/>
          <w:szCs w:val="19"/>
        </w:rPr>
        <w:t xml:space="preserve">necessary to safeguard the interests of the </w:t>
      </w:r>
      <w:r w:rsidRPr="00561971">
        <w:rPr>
          <w:rFonts w:cs="Arial"/>
          <w:b/>
          <w:bCs/>
          <w:sz w:val="19"/>
          <w:szCs w:val="19"/>
        </w:rPr>
        <w:t>Trustees</w:t>
      </w:r>
      <w:r w:rsidRPr="00561971">
        <w:rPr>
          <w:rFonts w:cs="Arial"/>
          <w:bCs/>
          <w:sz w:val="19"/>
          <w:szCs w:val="19"/>
        </w:rPr>
        <w:t>;</w:t>
      </w:r>
    </w:p>
    <w:p w14:paraId="76E432A0" w14:textId="3539368A" w:rsidR="00EE6C45" w:rsidRDefault="002778C2"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plan </w:t>
      </w:r>
      <w:r w:rsidR="00F71341" w:rsidRPr="00561971">
        <w:rPr>
          <w:rFonts w:cs="Arial"/>
          <w:sz w:val="19"/>
          <w:szCs w:val="19"/>
        </w:rPr>
        <w:t xml:space="preserve">must provide for the </w:t>
      </w:r>
      <w:r w:rsidR="00F71341" w:rsidRPr="00561971">
        <w:rPr>
          <w:rFonts w:cs="Arial"/>
          <w:b/>
          <w:bCs/>
          <w:sz w:val="19"/>
          <w:szCs w:val="19"/>
        </w:rPr>
        <w:t xml:space="preserve">Trustees </w:t>
      </w:r>
      <w:r w:rsidR="00F71341" w:rsidRPr="00561971">
        <w:rPr>
          <w:rFonts w:cs="Arial"/>
          <w:sz w:val="19"/>
          <w:szCs w:val="19"/>
        </w:rPr>
        <w:t xml:space="preserve">to have the option to continue with the appointment of the </w:t>
      </w:r>
      <w:r w:rsidR="00F71341" w:rsidRPr="00561971">
        <w:rPr>
          <w:rFonts w:cs="Arial"/>
          <w:b/>
          <w:bCs/>
          <w:sz w:val="19"/>
          <w:szCs w:val="19"/>
        </w:rPr>
        <w:t>Scheme Actuary</w:t>
      </w:r>
      <w:r w:rsidR="00412242" w:rsidRPr="00561971">
        <w:rPr>
          <w:rFonts w:cs="Arial"/>
          <w:bCs/>
          <w:sz w:val="19"/>
          <w:szCs w:val="19"/>
        </w:rPr>
        <w:t xml:space="preserve">, </w:t>
      </w:r>
      <w:r w:rsidR="00412242" w:rsidRPr="00561971">
        <w:rPr>
          <w:rFonts w:cs="Arial"/>
          <w:b/>
          <w:bCs/>
          <w:sz w:val="19"/>
          <w:szCs w:val="19"/>
        </w:rPr>
        <w:t>Equivalent Scheme Actuary</w:t>
      </w:r>
      <w:r w:rsidR="00C12D89" w:rsidRPr="00C12D89">
        <w:rPr>
          <w:rFonts w:cs="Arial"/>
          <w:sz w:val="19"/>
          <w:szCs w:val="19"/>
        </w:rPr>
        <w:t xml:space="preserve"> </w:t>
      </w:r>
      <w:r w:rsidR="00C12D89">
        <w:rPr>
          <w:rFonts w:cs="Arial"/>
          <w:sz w:val="19"/>
          <w:szCs w:val="19"/>
        </w:rPr>
        <w:t xml:space="preserve">or </w:t>
      </w:r>
      <w:r w:rsidR="00C12D89" w:rsidRPr="00561971">
        <w:rPr>
          <w:rFonts w:cs="Arial"/>
          <w:b/>
          <w:sz w:val="19"/>
          <w:szCs w:val="19"/>
        </w:rPr>
        <w:t>Other Actuarial Adviser</w:t>
      </w:r>
      <w:r w:rsidR="00F71341" w:rsidRPr="00561971">
        <w:rPr>
          <w:rFonts w:cs="Arial"/>
          <w:sz w:val="19"/>
          <w:szCs w:val="19"/>
        </w:rPr>
        <w:t xml:space="preserve"> if it becomes inappropriate for them</w:t>
      </w:r>
      <w:r w:rsidR="00C4277F">
        <w:rPr>
          <w:rFonts w:cs="Arial"/>
          <w:sz w:val="19"/>
          <w:szCs w:val="19"/>
        </w:rPr>
        <w:t xml:space="preserve"> or their</w:t>
      </w:r>
      <w:r w:rsidR="00F71341" w:rsidRPr="00561971">
        <w:rPr>
          <w:rFonts w:cs="Arial"/>
          <w:b/>
          <w:bCs/>
          <w:sz w:val="19"/>
          <w:szCs w:val="19"/>
        </w:rPr>
        <w:t xml:space="preserve"> </w:t>
      </w:r>
      <w:r w:rsidR="00A559B6">
        <w:rPr>
          <w:rFonts w:cs="Arial"/>
          <w:b/>
          <w:bCs/>
          <w:sz w:val="19"/>
          <w:szCs w:val="19"/>
        </w:rPr>
        <w:t xml:space="preserve">Firm </w:t>
      </w:r>
      <w:r w:rsidR="00F71341" w:rsidRPr="00561971">
        <w:rPr>
          <w:rFonts w:cs="Arial"/>
          <w:sz w:val="19"/>
          <w:szCs w:val="19"/>
        </w:rPr>
        <w:t xml:space="preserve">to continue to provide </w:t>
      </w:r>
      <w:r w:rsidR="00F71341" w:rsidRPr="00561971">
        <w:rPr>
          <w:rFonts w:cs="Arial"/>
          <w:b/>
          <w:bCs/>
          <w:sz w:val="19"/>
          <w:szCs w:val="19"/>
        </w:rPr>
        <w:t xml:space="preserve">Advice </w:t>
      </w:r>
      <w:r w:rsidR="00F71341" w:rsidRPr="00561971">
        <w:rPr>
          <w:rFonts w:cs="Arial"/>
          <w:sz w:val="19"/>
          <w:szCs w:val="19"/>
        </w:rPr>
        <w:t xml:space="preserve">to both the </w:t>
      </w:r>
      <w:r w:rsidR="00F71341" w:rsidRPr="00561971">
        <w:rPr>
          <w:rFonts w:cs="Arial"/>
          <w:b/>
          <w:bCs/>
          <w:sz w:val="19"/>
          <w:szCs w:val="19"/>
        </w:rPr>
        <w:t xml:space="preserve">Trustees </w:t>
      </w:r>
      <w:r w:rsidR="00F71341" w:rsidRPr="00561971">
        <w:rPr>
          <w:rFonts w:cs="Arial"/>
          <w:sz w:val="19"/>
          <w:szCs w:val="19"/>
        </w:rPr>
        <w:t xml:space="preserve">and the </w:t>
      </w:r>
      <w:r w:rsidR="00F71341" w:rsidRPr="00561971">
        <w:rPr>
          <w:rFonts w:cs="Arial"/>
          <w:b/>
          <w:bCs/>
          <w:sz w:val="19"/>
          <w:szCs w:val="19"/>
        </w:rPr>
        <w:t>Employer</w:t>
      </w:r>
      <w:r w:rsidR="00F71341" w:rsidRPr="00561971">
        <w:rPr>
          <w:rFonts w:cs="Arial"/>
          <w:sz w:val="19"/>
          <w:szCs w:val="19"/>
        </w:rPr>
        <w:t xml:space="preserve">; </w:t>
      </w:r>
    </w:p>
    <w:p w14:paraId="016DE95D" w14:textId="318DEBE4" w:rsidR="00D15BEA" w:rsidRPr="00561971" w:rsidRDefault="00D15BEA" w:rsidP="00D15BEA">
      <w:pPr>
        <w:pStyle w:val="ListParagraph"/>
        <w:numPr>
          <w:ilvl w:val="2"/>
          <w:numId w:val="3"/>
        </w:numPr>
        <w:spacing w:after="360" w:line="360" w:lineRule="auto"/>
        <w:contextualSpacing w:val="0"/>
        <w:jc w:val="both"/>
        <w:rPr>
          <w:rFonts w:cs="Arial"/>
          <w:sz w:val="19"/>
          <w:szCs w:val="19"/>
        </w:rPr>
      </w:pPr>
      <w:r w:rsidRPr="00D15BEA">
        <w:rPr>
          <w:rFonts w:cs="Arial"/>
          <w:sz w:val="19"/>
          <w:szCs w:val="19"/>
        </w:rPr>
        <w:t xml:space="preserve">The plan must be shared with the </w:t>
      </w:r>
      <w:r w:rsidRPr="00561971">
        <w:rPr>
          <w:rFonts w:cs="Arial"/>
          <w:b/>
          <w:sz w:val="19"/>
          <w:szCs w:val="19"/>
        </w:rPr>
        <w:t>Employer Adviser</w:t>
      </w:r>
      <w:r w:rsidRPr="00D15BEA">
        <w:rPr>
          <w:rFonts w:cs="Arial"/>
          <w:sz w:val="19"/>
          <w:szCs w:val="19"/>
        </w:rPr>
        <w:t xml:space="preserve">, </w:t>
      </w:r>
      <w:r w:rsidR="00E439E4">
        <w:rPr>
          <w:rFonts w:cs="Arial"/>
          <w:sz w:val="19"/>
          <w:szCs w:val="19"/>
        </w:rPr>
        <w:t xml:space="preserve">who is given an opportunity to </w:t>
      </w:r>
      <w:r w:rsidRPr="00D15BEA">
        <w:rPr>
          <w:rFonts w:cs="Arial"/>
          <w:sz w:val="19"/>
          <w:szCs w:val="19"/>
        </w:rPr>
        <w:t xml:space="preserve">comment, before it is provided to the </w:t>
      </w:r>
      <w:r w:rsidRPr="00561971">
        <w:rPr>
          <w:rFonts w:cs="Arial"/>
          <w:b/>
          <w:sz w:val="19"/>
          <w:szCs w:val="19"/>
        </w:rPr>
        <w:t>Trustees</w:t>
      </w:r>
      <w:r w:rsidRPr="00D15BEA">
        <w:rPr>
          <w:rFonts w:cs="Arial"/>
          <w:sz w:val="19"/>
          <w:szCs w:val="19"/>
        </w:rPr>
        <w:t xml:space="preserve"> and </w:t>
      </w:r>
      <w:r w:rsidRPr="00561971">
        <w:rPr>
          <w:rFonts w:cs="Arial"/>
          <w:b/>
          <w:sz w:val="19"/>
          <w:szCs w:val="19"/>
        </w:rPr>
        <w:t>Employer</w:t>
      </w:r>
      <w:r>
        <w:rPr>
          <w:rFonts w:cs="Arial"/>
          <w:sz w:val="19"/>
          <w:szCs w:val="19"/>
        </w:rPr>
        <w:t>;</w:t>
      </w:r>
    </w:p>
    <w:p w14:paraId="6A59F165" w14:textId="09E6DF76" w:rsidR="004B7EE6" w:rsidRDefault="00F71341" w:rsidP="00D679CE">
      <w:pPr>
        <w:pStyle w:val="ListParagraph"/>
        <w:numPr>
          <w:ilvl w:val="2"/>
          <w:numId w:val="3"/>
        </w:numPr>
        <w:spacing w:after="360" w:line="360" w:lineRule="auto"/>
        <w:contextualSpacing w:val="0"/>
        <w:jc w:val="both"/>
        <w:rPr>
          <w:rFonts w:cs="Arial"/>
          <w:sz w:val="19"/>
          <w:szCs w:val="19"/>
        </w:rPr>
      </w:pPr>
      <w:r w:rsidRPr="00561971">
        <w:rPr>
          <w:rFonts w:cs="Arial"/>
          <w:sz w:val="19"/>
          <w:szCs w:val="19"/>
        </w:rPr>
        <w:t xml:space="preserve">The </w:t>
      </w:r>
      <w:r w:rsidRPr="00561971">
        <w:rPr>
          <w:rFonts w:cs="Arial"/>
          <w:b/>
          <w:bCs/>
          <w:sz w:val="19"/>
          <w:szCs w:val="19"/>
        </w:rPr>
        <w:t>Scheme Actuary</w:t>
      </w:r>
      <w:r w:rsidR="00412242" w:rsidRPr="00561971">
        <w:rPr>
          <w:rFonts w:cs="Arial"/>
          <w:sz w:val="19"/>
          <w:szCs w:val="19"/>
        </w:rPr>
        <w:t xml:space="preserve">, </w:t>
      </w:r>
      <w:r w:rsidR="00412242" w:rsidRPr="00561971">
        <w:rPr>
          <w:rFonts w:cs="Arial"/>
          <w:b/>
          <w:sz w:val="19"/>
          <w:szCs w:val="19"/>
        </w:rPr>
        <w:t>Equivalent Scheme Actuary</w:t>
      </w:r>
      <w:r w:rsidR="00C12D89" w:rsidRPr="00C12D89">
        <w:rPr>
          <w:rFonts w:cs="Arial"/>
          <w:sz w:val="19"/>
          <w:szCs w:val="19"/>
        </w:rPr>
        <w:t xml:space="preserve"> </w:t>
      </w:r>
      <w:r w:rsidR="00C12D89">
        <w:rPr>
          <w:rFonts w:cs="Arial"/>
          <w:sz w:val="19"/>
          <w:szCs w:val="19"/>
        </w:rPr>
        <w:t xml:space="preserve">or </w:t>
      </w:r>
      <w:r w:rsidR="00C12D89" w:rsidRPr="00561971">
        <w:rPr>
          <w:rFonts w:cs="Arial"/>
          <w:b/>
          <w:sz w:val="19"/>
          <w:szCs w:val="19"/>
        </w:rPr>
        <w:t>Other Actuarial Adviser</w:t>
      </w:r>
      <w:r w:rsidR="00412242" w:rsidRPr="00561971">
        <w:rPr>
          <w:rFonts w:cs="Arial"/>
          <w:sz w:val="19"/>
          <w:szCs w:val="19"/>
        </w:rPr>
        <w:t xml:space="preserve"> </w:t>
      </w:r>
      <w:r w:rsidR="002778C2" w:rsidRPr="00561971">
        <w:rPr>
          <w:rFonts w:cs="Arial"/>
          <w:sz w:val="19"/>
          <w:szCs w:val="19"/>
        </w:rPr>
        <w:t xml:space="preserve">must be </w:t>
      </w:r>
      <w:r w:rsidRPr="00561971">
        <w:rPr>
          <w:rFonts w:cs="Arial"/>
          <w:sz w:val="19"/>
          <w:szCs w:val="19"/>
        </w:rPr>
        <w:t xml:space="preserve">reasonably satisfied that the </w:t>
      </w:r>
      <w:r w:rsidRPr="00561971">
        <w:rPr>
          <w:rFonts w:cs="Arial"/>
          <w:b/>
          <w:sz w:val="19"/>
          <w:szCs w:val="19"/>
        </w:rPr>
        <w:t>Trustees</w:t>
      </w:r>
      <w:r w:rsidRPr="00561971">
        <w:rPr>
          <w:rFonts w:cs="Arial"/>
          <w:sz w:val="19"/>
          <w:szCs w:val="19"/>
        </w:rPr>
        <w:t xml:space="preserve">, in agreeing to the plan, </w:t>
      </w:r>
      <w:r w:rsidR="00271BDC">
        <w:rPr>
          <w:rFonts w:cs="Arial"/>
          <w:sz w:val="19"/>
          <w:szCs w:val="19"/>
        </w:rPr>
        <w:t xml:space="preserve">have been </w:t>
      </w:r>
      <w:r w:rsidRPr="00561971">
        <w:rPr>
          <w:rFonts w:cs="Arial"/>
          <w:sz w:val="19"/>
          <w:szCs w:val="19"/>
        </w:rPr>
        <w:t xml:space="preserve">appropriately </w:t>
      </w:r>
      <w:r w:rsidR="00271BDC">
        <w:rPr>
          <w:rFonts w:cs="Arial"/>
          <w:sz w:val="19"/>
          <w:szCs w:val="19"/>
        </w:rPr>
        <w:t xml:space="preserve">advised </w:t>
      </w:r>
      <w:r w:rsidRPr="00561971">
        <w:rPr>
          <w:rFonts w:cs="Arial"/>
          <w:sz w:val="19"/>
          <w:szCs w:val="19"/>
        </w:rPr>
        <w:t>as to its implications</w:t>
      </w:r>
      <w:r w:rsidR="004B7EE6">
        <w:rPr>
          <w:rFonts w:cs="Arial"/>
          <w:sz w:val="19"/>
          <w:szCs w:val="19"/>
        </w:rPr>
        <w:t>;</w:t>
      </w:r>
    </w:p>
    <w:p w14:paraId="15A8119B" w14:textId="0A1DA2F2" w:rsidR="00F71341" w:rsidRPr="00561971" w:rsidRDefault="004B7EE6" w:rsidP="00D679CE">
      <w:pPr>
        <w:pStyle w:val="ListParagraph"/>
        <w:numPr>
          <w:ilvl w:val="2"/>
          <w:numId w:val="3"/>
        </w:numPr>
        <w:spacing w:after="360" w:line="360" w:lineRule="auto"/>
        <w:contextualSpacing w:val="0"/>
        <w:jc w:val="both"/>
        <w:rPr>
          <w:rFonts w:cs="Arial"/>
          <w:sz w:val="19"/>
          <w:szCs w:val="19"/>
        </w:rPr>
      </w:pPr>
      <w:r>
        <w:rPr>
          <w:rFonts w:cs="Arial"/>
          <w:sz w:val="19"/>
          <w:szCs w:val="19"/>
        </w:rPr>
        <w:lastRenderedPageBreak/>
        <w:t>The plan must be reviewed and</w:t>
      </w:r>
      <w:r w:rsidRPr="00561971">
        <w:rPr>
          <w:rFonts w:cs="Arial"/>
          <w:sz w:val="19"/>
          <w:szCs w:val="19"/>
        </w:rPr>
        <w:t xml:space="preserve"> revised at appropriate intervals</w:t>
      </w:r>
      <w:r>
        <w:rPr>
          <w:rFonts w:cs="Arial"/>
          <w:sz w:val="19"/>
          <w:szCs w:val="19"/>
        </w:rPr>
        <w:t>.</w:t>
      </w:r>
      <w:r w:rsidR="00F71341" w:rsidRPr="00561971">
        <w:rPr>
          <w:rFonts w:cs="Arial"/>
          <w:sz w:val="19"/>
          <w:szCs w:val="19"/>
        </w:rPr>
        <w:t xml:space="preserve">  </w:t>
      </w:r>
    </w:p>
    <w:p w14:paraId="136965DB" w14:textId="77777777" w:rsidR="00A47AB2" w:rsidRPr="00561971" w:rsidRDefault="00AA3459" w:rsidP="00D679CE">
      <w:pPr>
        <w:pStyle w:val="ListParagraph"/>
        <w:numPr>
          <w:ilvl w:val="0"/>
          <w:numId w:val="3"/>
        </w:numPr>
        <w:spacing w:after="360" w:line="360" w:lineRule="auto"/>
        <w:contextualSpacing w:val="0"/>
        <w:jc w:val="both"/>
        <w:rPr>
          <w:rFonts w:cs="Arial"/>
          <w:b/>
          <w:sz w:val="19"/>
          <w:szCs w:val="19"/>
        </w:rPr>
      </w:pPr>
      <w:r w:rsidRPr="00561971">
        <w:rPr>
          <w:rFonts w:cs="Arial"/>
          <w:b/>
          <w:sz w:val="19"/>
          <w:szCs w:val="19"/>
        </w:rPr>
        <w:t>Conflict Management Plan</w:t>
      </w:r>
      <w:r w:rsidR="00236FA1" w:rsidRPr="00561971">
        <w:rPr>
          <w:rFonts w:cs="Arial"/>
          <w:b/>
          <w:sz w:val="19"/>
          <w:szCs w:val="19"/>
        </w:rPr>
        <w:t xml:space="preserve"> - Employer Adviser </w:t>
      </w:r>
      <w:r w:rsidRPr="00561971">
        <w:rPr>
          <w:rFonts w:cs="Arial"/>
          <w:b/>
          <w:sz w:val="19"/>
          <w:szCs w:val="19"/>
        </w:rPr>
        <w:t xml:space="preserve"> </w:t>
      </w:r>
    </w:p>
    <w:p w14:paraId="24DA869E" w14:textId="5389C596" w:rsidR="00F71341" w:rsidRPr="00561971" w:rsidRDefault="00175166" w:rsidP="00D679CE">
      <w:pPr>
        <w:pStyle w:val="ListParagraph"/>
        <w:numPr>
          <w:ilvl w:val="1"/>
          <w:numId w:val="3"/>
        </w:numPr>
        <w:spacing w:after="360" w:line="360" w:lineRule="auto"/>
        <w:contextualSpacing w:val="0"/>
        <w:jc w:val="both"/>
        <w:rPr>
          <w:rFonts w:cs="Arial"/>
          <w:b/>
          <w:sz w:val="19"/>
          <w:szCs w:val="19"/>
        </w:rPr>
      </w:pPr>
      <w:r w:rsidRPr="00561971">
        <w:rPr>
          <w:rFonts w:cs="Arial"/>
          <w:sz w:val="19"/>
          <w:szCs w:val="19"/>
        </w:rPr>
        <w:t xml:space="preserve">Where a </w:t>
      </w:r>
      <w:r w:rsidRPr="00561971">
        <w:rPr>
          <w:rFonts w:cs="Arial"/>
          <w:b/>
          <w:sz w:val="19"/>
          <w:szCs w:val="19"/>
        </w:rPr>
        <w:t>Conflict Management Plan</w:t>
      </w:r>
      <w:r w:rsidR="003D5C6F" w:rsidRPr="00561971">
        <w:rPr>
          <w:rFonts w:cs="Arial"/>
          <w:sz w:val="19"/>
          <w:szCs w:val="19"/>
        </w:rPr>
        <w:t xml:space="preserve"> is agreed at paragraph </w:t>
      </w:r>
      <w:r w:rsidR="00412242" w:rsidRPr="00561971">
        <w:rPr>
          <w:rFonts w:cs="Arial"/>
          <w:sz w:val="19"/>
          <w:szCs w:val="19"/>
        </w:rPr>
        <w:t>4</w:t>
      </w:r>
      <w:r w:rsidR="003D5C6F" w:rsidRPr="00561971">
        <w:rPr>
          <w:rFonts w:cs="Arial"/>
          <w:sz w:val="19"/>
          <w:szCs w:val="19"/>
        </w:rPr>
        <w:t>.</w:t>
      </w:r>
      <w:r w:rsidR="00412242" w:rsidRPr="00561971">
        <w:rPr>
          <w:rFonts w:cs="Arial"/>
          <w:sz w:val="19"/>
          <w:szCs w:val="19"/>
        </w:rPr>
        <w:t>5</w:t>
      </w:r>
      <w:r w:rsidRPr="00561971">
        <w:rPr>
          <w:rFonts w:cs="Arial"/>
          <w:sz w:val="19"/>
          <w:szCs w:val="19"/>
        </w:rPr>
        <w:t xml:space="preserve"> and imposes any requirements on an </w:t>
      </w:r>
      <w:r w:rsidRPr="00561971">
        <w:rPr>
          <w:rFonts w:cs="Arial"/>
          <w:b/>
          <w:sz w:val="19"/>
          <w:szCs w:val="19"/>
        </w:rPr>
        <w:t>Employer Adviser</w:t>
      </w:r>
      <w:r w:rsidRPr="00561971">
        <w:rPr>
          <w:rFonts w:cs="Arial"/>
          <w:sz w:val="19"/>
          <w:szCs w:val="19"/>
        </w:rPr>
        <w:t xml:space="preserve">, then the </w:t>
      </w:r>
      <w:r w:rsidRPr="00561971">
        <w:rPr>
          <w:rFonts w:cs="Arial"/>
          <w:b/>
          <w:sz w:val="19"/>
          <w:szCs w:val="19"/>
        </w:rPr>
        <w:t xml:space="preserve">Employer Adviser </w:t>
      </w:r>
      <w:r w:rsidR="00FC4E18" w:rsidRPr="00561971">
        <w:rPr>
          <w:rFonts w:cs="Arial"/>
          <w:sz w:val="19"/>
          <w:szCs w:val="19"/>
        </w:rPr>
        <w:t xml:space="preserve">must </w:t>
      </w:r>
      <w:r w:rsidR="00F71341" w:rsidRPr="00561971">
        <w:rPr>
          <w:rFonts w:cs="Arial"/>
          <w:sz w:val="19"/>
          <w:szCs w:val="19"/>
        </w:rPr>
        <w:t xml:space="preserve">comply with </w:t>
      </w:r>
      <w:r w:rsidR="002F016E" w:rsidRPr="00561971">
        <w:rPr>
          <w:rFonts w:cs="Arial"/>
          <w:sz w:val="19"/>
          <w:szCs w:val="19"/>
        </w:rPr>
        <w:t>those requirements</w:t>
      </w:r>
      <w:r w:rsidRPr="00561971">
        <w:rPr>
          <w:rFonts w:cs="Arial"/>
          <w:sz w:val="19"/>
          <w:szCs w:val="19"/>
        </w:rPr>
        <w:t>.</w:t>
      </w:r>
    </w:p>
    <w:p w14:paraId="676DF00B" w14:textId="2F512FDB" w:rsidR="00D82593" w:rsidRPr="008423B7" w:rsidRDefault="00D82593" w:rsidP="00D679CE">
      <w:pPr>
        <w:pStyle w:val="ListParagraph"/>
        <w:numPr>
          <w:ilvl w:val="1"/>
          <w:numId w:val="3"/>
        </w:numPr>
        <w:spacing w:after="360" w:line="360" w:lineRule="auto"/>
        <w:contextualSpacing w:val="0"/>
        <w:jc w:val="both"/>
        <w:rPr>
          <w:rFonts w:cs="Arial"/>
          <w:sz w:val="19"/>
          <w:szCs w:val="19"/>
        </w:rPr>
      </w:pPr>
      <w:r w:rsidRPr="00561971">
        <w:rPr>
          <w:rFonts w:cs="Arial"/>
          <w:sz w:val="19"/>
          <w:szCs w:val="19"/>
        </w:rPr>
        <w:t xml:space="preserve">Where a </w:t>
      </w:r>
      <w:r w:rsidR="00805B9E" w:rsidRPr="00561971">
        <w:rPr>
          <w:rFonts w:cs="Arial"/>
          <w:b/>
          <w:bCs/>
          <w:color w:val="000000"/>
          <w:sz w:val="19"/>
          <w:szCs w:val="19"/>
          <w:u w:color="000000"/>
          <w:lang w:val="en-US" w:eastAsia="en-GB"/>
        </w:rPr>
        <w:t>Member</w:t>
      </w:r>
      <w:r w:rsidR="00805B9E" w:rsidRPr="00561971">
        <w:rPr>
          <w:rFonts w:cs="Arial"/>
          <w:sz w:val="19"/>
          <w:szCs w:val="19"/>
        </w:rPr>
        <w:t xml:space="preserve"> who is</w:t>
      </w:r>
      <w:r w:rsidR="00805B9E">
        <w:rPr>
          <w:rFonts w:cs="Arial"/>
          <w:sz w:val="19"/>
          <w:szCs w:val="19"/>
        </w:rPr>
        <w:t xml:space="preserve"> approached to be an</w:t>
      </w:r>
      <w:r w:rsidR="00805B9E" w:rsidRPr="00561971">
        <w:rPr>
          <w:rFonts w:cs="Arial"/>
          <w:sz w:val="19"/>
          <w:szCs w:val="19"/>
        </w:rPr>
        <w:t xml:space="preserve"> </w:t>
      </w:r>
      <w:r w:rsidR="00805B9E" w:rsidRPr="00561971">
        <w:rPr>
          <w:rFonts w:cs="Arial"/>
          <w:b/>
          <w:sz w:val="19"/>
          <w:szCs w:val="19"/>
        </w:rPr>
        <w:t xml:space="preserve">Employer Adviser </w:t>
      </w:r>
      <w:r w:rsidR="00805B9E">
        <w:rPr>
          <w:rFonts w:cs="Arial"/>
          <w:sz w:val="19"/>
          <w:szCs w:val="19"/>
        </w:rPr>
        <w:t xml:space="preserve">to a </w:t>
      </w:r>
      <w:r w:rsidR="00C41744" w:rsidRPr="00561971">
        <w:rPr>
          <w:rFonts w:cs="Arial"/>
          <w:b/>
          <w:bCs/>
          <w:sz w:val="19"/>
          <w:szCs w:val="19"/>
        </w:rPr>
        <w:t xml:space="preserve">Scheme </w:t>
      </w:r>
      <w:r w:rsidR="00805B9E" w:rsidRPr="004147B8">
        <w:rPr>
          <w:rFonts w:cs="Arial"/>
          <w:bCs/>
          <w:sz w:val="19"/>
          <w:szCs w:val="19"/>
        </w:rPr>
        <w:t xml:space="preserve">is aware, to the best of their reasonably held knowledge, that another </w:t>
      </w:r>
      <w:r w:rsidR="001A0F77" w:rsidRPr="00561971">
        <w:rPr>
          <w:rFonts w:cs="Arial"/>
          <w:b/>
          <w:bCs/>
          <w:color w:val="000000"/>
          <w:sz w:val="19"/>
          <w:szCs w:val="19"/>
          <w:u w:color="000000"/>
          <w:lang w:val="en-US" w:eastAsia="en-GB"/>
        </w:rPr>
        <w:t>Member</w:t>
      </w:r>
      <w:r w:rsidR="00C41744" w:rsidRPr="00561971">
        <w:rPr>
          <w:rFonts w:cs="Arial"/>
          <w:sz w:val="19"/>
          <w:szCs w:val="19"/>
        </w:rPr>
        <w:t xml:space="preserve"> from the same </w:t>
      </w:r>
      <w:r w:rsidR="00C41744" w:rsidRPr="00561971">
        <w:rPr>
          <w:rFonts w:cs="Arial"/>
          <w:b/>
          <w:sz w:val="19"/>
          <w:szCs w:val="19"/>
        </w:rPr>
        <w:t>Firm</w:t>
      </w:r>
      <w:r w:rsidR="00C41744" w:rsidRPr="00561971">
        <w:rPr>
          <w:rFonts w:cs="Arial"/>
          <w:sz w:val="19"/>
          <w:szCs w:val="19"/>
        </w:rPr>
        <w:t xml:space="preserve"> </w:t>
      </w:r>
      <w:r w:rsidR="00805B9E">
        <w:rPr>
          <w:rFonts w:cs="Arial"/>
          <w:sz w:val="19"/>
          <w:szCs w:val="19"/>
        </w:rPr>
        <w:t>is a</w:t>
      </w:r>
      <w:r w:rsidR="00C41744" w:rsidRPr="00561971">
        <w:rPr>
          <w:rFonts w:cs="Arial"/>
          <w:sz w:val="19"/>
          <w:szCs w:val="19"/>
        </w:rPr>
        <w:t xml:space="preserve"> </w:t>
      </w:r>
      <w:r w:rsidR="00C41744" w:rsidRPr="00561971">
        <w:rPr>
          <w:rFonts w:cs="Arial"/>
          <w:b/>
          <w:bCs/>
          <w:sz w:val="19"/>
          <w:szCs w:val="19"/>
        </w:rPr>
        <w:t>Scheme Actuary</w:t>
      </w:r>
      <w:r w:rsidR="00085897">
        <w:rPr>
          <w:rFonts w:cs="Arial"/>
          <w:sz w:val="19"/>
          <w:szCs w:val="19"/>
        </w:rPr>
        <w:t>,</w:t>
      </w:r>
      <w:r w:rsidR="00C41744" w:rsidRPr="00561971">
        <w:rPr>
          <w:rFonts w:cs="Arial"/>
          <w:sz w:val="19"/>
          <w:szCs w:val="19"/>
        </w:rPr>
        <w:t xml:space="preserve"> </w:t>
      </w:r>
      <w:r w:rsidR="00C41744" w:rsidRPr="00561971">
        <w:rPr>
          <w:rFonts w:cs="Arial"/>
          <w:b/>
          <w:sz w:val="19"/>
          <w:szCs w:val="19"/>
        </w:rPr>
        <w:t>Equivalent Scheme Actuary</w:t>
      </w:r>
      <w:r w:rsidR="00085897" w:rsidRPr="00085897">
        <w:rPr>
          <w:rFonts w:cs="Arial"/>
          <w:sz w:val="19"/>
          <w:szCs w:val="19"/>
        </w:rPr>
        <w:t xml:space="preserve"> </w:t>
      </w:r>
      <w:r w:rsidR="00085897">
        <w:rPr>
          <w:rFonts w:cs="Arial"/>
          <w:sz w:val="19"/>
          <w:szCs w:val="19"/>
        </w:rPr>
        <w:t xml:space="preserve">or </w:t>
      </w:r>
      <w:r w:rsidR="00085897" w:rsidRPr="00561971">
        <w:rPr>
          <w:rFonts w:cs="Arial"/>
          <w:b/>
          <w:sz w:val="19"/>
          <w:szCs w:val="19"/>
        </w:rPr>
        <w:t>Other Actuarial Adviser</w:t>
      </w:r>
      <w:r w:rsidR="00805B9E" w:rsidRPr="00805B9E">
        <w:rPr>
          <w:rFonts w:cs="Arial"/>
          <w:sz w:val="19"/>
          <w:szCs w:val="19"/>
        </w:rPr>
        <w:t xml:space="preserve"> </w:t>
      </w:r>
      <w:r w:rsidR="00805B9E">
        <w:rPr>
          <w:rFonts w:cs="Arial"/>
          <w:sz w:val="19"/>
          <w:szCs w:val="19"/>
        </w:rPr>
        <w:t xml:space="preserve">to that </w:t>
      </w:r>
      <w:r w:rsidR="00805B9E" w:rsidRPr="00561971">
        <w:rPr>
          <w:rFonts w:cs="Arial"/>
          <w:b/>
          <w:bCs/>
          <w:sz w:val="19"/>
          <w:szCs w:val="19"/>
        </w:rPr>
        <w:t>Scheme</w:t>
      </w:r>
      <w:r w:rsidR="00C41744" w:rsidRPr="00561971">
        <w:rPr>
          <w:rFonts w:cs="Arial"/>
          <w:sz w:val="19"/>
          <w:szCs w:val="19"/>
        </w:rPr>
        <w:t>, the</w:t>
      </w:r>
      <w:r w:rsidR="00805B9E">
        <w:rPr>
          <w:rFonts w:cs="Arial"/>
          <w:sz w:val="19"/>
          <w:szCs w:val="19"/>
        </w:rPr>
        <w:t xml:space="preserve"> potential</w:t>
      </w:r>
      <w:r w:rsidR="00C41744" w:rsidRPr="00561971">
        <w:rPr>
          <w:rFonts w:cs="Arial"/>
          <w:sz w:val="19"/>
          <w:szCs w:val="19"/>
        </w:rPr>
        <w:t xml:space="preserve"> </w:t>
      </w:r>
      <w:r w:rsidR="00C41744" w:rsidRPr="00561971">
        <w:rPr>
          <w:rFonts w:cs="Arial"/>
          <w:b/>
          <w:sz w:val="19"/>
          <w:szCs w:val="19"/>
        </w:rPr>
        <w:t xml:space="preserve">Employer Adviser </w:t>
      </w:r>
      <w:r w:rsidR="00C41744" w:rsidRPr="00561971">
        <w:rPr>
          <w:rFonts w:cs="Arial"/>
          <w:sz w:val="19"/>
          <w:szCs w:val="19"/>
        </w:rPr>
        <w:t xml:space="preserve">must first ensure </w:t>
      </w:r>
      <w:r w:rsidR="00805B9E">
        <w:rPr>
          <w:rFonts w:cs="Arial"/>
          <w:sz w:val="19"/>
          <w:szCs w:val="19"/>
        </w:rPr>
        <w:t xml:space="preserve">either that there is already a suitable </w:t>
      </w:r>
      <w:r w:rsidR="00805B9E" w:rsidRPr="00561971">
        <w:rPr>
          <w:rFonts w:cs="Arial"/>
          <w:b/>
          <w:sz w:val="19"/>
          <w:szCs w:val="19"/>
        </w:rPr>
        <w:t>Conflict Management Plan</w:t>
      </w:r>
      <w:r w:rsidR="00805B9E">
        <w:rPr>
          <w:rFonts w:cs="Arial"/>
          <w:sz w:val="19"/>
          <w:szCs w:val="19"/>
        </w:rPr>
        <w:t xml:space="preserve"> in place or </w:t>
      </w:r>
      <w:r w:rsidR="00C41744" w:rsidRPr="00561971">
        <w:rPr>
          <w:rFonts w:cs="Arial"/>
          <w:sz w:val="19"/>
          <w:szCs w:val="19"/>
        </w:rPr>
        <w:t xml:space="preserve">that the </w:t>
      </w:r>
      <w:r w:rsidR="00C41744" w:rsidRPr="00561971">
        <w:rPr>
          <w:rFonts w:cs="Arial"/>
          <w:b/>
          <w:bCs/>
          <w:sz w:val="19"/>
          <w:szCs w:val="19"/>
        </w:rPr>
        <w:t>Scheme Actuary</w:t>
      </w:r>
      <w:r w:rsidR="00085897">
        <w:rPr>
          <w:rFonts w:cs="Arial"/>
          <w:sz w:val="19"/>
          <w:szCs w:val="19"/>
        </w:rPr>
        <w:t>,</w:t>
      </w:r>
      <w:r w:rsidR="00C41744" w:rsidRPr="00561971">
        <w:rPr>
          <w:rFonts w:cs="Arial"/>
          <w:sz w:val="19"/>
          <w:szCs w:val="19"/>
        </w:rPr>
        <w:t xml:space="preserve"> </w:t>
      </w:r>
      <w:r w:rsidR="00C41744" w:rsidRPr="00561971">
        <w:rPr>
          <w:rFonts w:cs="Arial"/>
          <w:b/>
          <w:sz w:val="19"/>
          <w:szCs w:val="19"/>
        </w:rPr>
        <w:t>Equivalent Scheme Actuary</w:t>
      </w:r>
      <w:r w:rsidR="00C41744" w:rsidRPr="00561971">
        <w:rPr>
          <w:rFonts w:cs="Arial"/>
          <w:sz w:val="19"/>
          <w:szCs w:val="19"/>
        </w:rPr>
        <w:t xml:space="preserve"> </w:t>
      </w:r>
      <w:r w:rsidR="00085897">
        <w:rPr>
          <w:rFonts w:cs="Arial"/>
          <w:sz w:val="19"/>
          <w:szCs w:val="19"/>
        </w:rPr>
        <w:t xml:space="preserve">or </w:t>
      </w:r>
      <w:r w:rsidR="00085897" w:rsidRPr="00561971">
        <w:rPr>
          <w:rFonts w:cs="Arial"/>
          <w:b/>
          <w:sz w:val="19"/>
          <w:szCs w:val="19"/>
        </w:rPr>
        <w:t>Other Actuarial Adviser</w:t>
      </w:r>
      <w:r w:rsidR="00085897" w:rsidRPr="00561971">
        <w:rPr>
          <w:rFonts w:cs="Arial"/>
          <w:sz w:val="19"/>
          <w:szCs w:val="19"/>
        </w:rPr>
        <w:t xml:space="preserve"> </w:t>
      </w:r>
      <w:r w:rsidR="00BD7075" w:rsidRPr="00561971">
        <w:rPr>
          <w:rFonts w:cs="Arial"/>
          <w:sz w:val="19"/>
          <w:szCs w:val="19"/>
        </w:rPr>
        <w:t>has the opportunity to put</w:t>
      </w:r>
      <w:r w:rsidR="00C41744" w:rsidRPr="00561971">
        <w:rPr>
          <w:rFonts w:cs="Arial"/>
          <w:sz w:val="19"/>
          <w:szCs w:val="19"/>
        </w:rPr>
        <w:t xml:space="preserve"> a </w:t>
      </w:r>
      <w:r w:rsidR="00C41744" w:rsidRPr="00561971">
        <w:rPr>
          <w:rFonts w:cs="Arial"/>
          <w:b/>
          <w:sz w:val="19"/>
          <w:szCs w:val="19"/>
        </w:rPr>
        <w:t>Conflict Management Plan</w:t>
      </w:r>
      <w:r w:rsidR="00C41744" w:rsidRPr="00561971">
        <w:rPr>
          <w:rFonts w:cs="Arial"/>
          <w:sz w:val="19"/>
          <w:szCs w:val="19"/>
        </w:rPr>
        <w:t xml:space="preserve"> </w:t>
      </w:r>
      <w:r w:rsidR="00BD7075" w:rsidRPr="00561971">
        <w:rPr>
          <w:rFonts w:cs="Arial"/>
          <w:sz w:val="19"/>
          <w:szCs w:val="19"/>
        </w:rPr>
        <w:t>in place</w:t>
      </w:r>
      <w:r w:rsidR="00587900">
        <w:rPr>
          <w:rFonts w:cs="Arial"/>
          <w:sz w:val="19"/>
          <w:szCs w:val="19"/>
        </w:rPr>
        <w:t xml:space="preserve">, before </w:t>
      </w:r>
      <w:r w:rsidR="001744F9">
        <w:rPr>
          <w:rFonts w:cs="Arial"/>
          <w:sz w:val="19"/>
          <w:szCs w:val="19"/>
        </w:rPr>
        <w:t xml:space="preserve">the </w:t>
      </w:r>
      <w:r w:rsidR="001744F9" w:rsidRPr="00561971">
        <w:rPr>
          <w:rFonts w:cs="Arial"/>
          <w:b/>
          <w:sz w:val="19"/>
          <w:szCs w:val="19"/>
        </w:rPr>
        <w:t xml:space="preserve">Employer Adviser </w:t>
      </w:r>
      <w:r w:rsidR="00587900">
        <w:rPr>
          <w:rFonts w:cs="Arial"/>
          <w:sz w:val="19"/>
          <w:szCs w:val="19"/>
        </w:rPr>
        <w:t>provid</w:t>
      </w:r>
      <w:r w:rsidR="001744F9">
        <w:rPr>
          <w:rFonts w:cs="Arial"/>
          <w:sz w:val="19"/>
          <w:szCs w:val="19"/>
        </w:rPr>
        <w:t>es</w:t>
      </w:r>
      <w:r w:rsidR="00587900">
        <w:rPr>
          <w:rFonts w:cs="Arial"/>
          <w:sz w:val="19"/>
          <w:szCs w:val="19"/>
        </w:rPr>
        <w:t xml:space="preserve"> advice in relation to the </w:t>
      </w:r>
      <w:r w:rsidR="00587900" w:rsidRPr="00587900">
        <w:rPr>
          <w:rFonts w:cs="Arial"/>
          <w:b/>
          <w:sz w:val="19"/>
          <w:szCs w:val="19"/>
        </w:rPr>
        <w:t>Scheme</w:t>
      </w:r>
      <w:r w:rsidR="00C41744" w:rsidRPr="00587900">
        <w:rPr>
          <w:rFonts w:cs="Arial"/>
          <w:b/>
          <w:sz w:val="19"/>
          <w:szCs w:val="19"/>
        </w:rPr>
        <w:t>.</w:t>
      </w:r>
      <w:r w:rsidR="00C41744" w:rsidRPr="00561971">
        <w:rPr>
          <w:rFonts w:cs="Arial"/>
          <w:sz w:val="19"/>
          <w:szCs w:val="19"/>
        </w:rPr>
        <w:t xml:space="preserve"> </w:t>
      </w:r>
      <w:r w:rsidRPr="00561971">
        <w:rPr>
          <w:rFonts w:cs="Arial"/>
          <w:sz w:val="19"/>
          <w:szCs w:val="19"/>
        </w:rPr>
        <w:t xml:space="preserve"> </w:t>
      </w:r>
    </w:p>
    <w:p w14:paraId="1C76F56E" w14:textId="77777777" w:rsidR="00650160" w:rsidRPr="00561971" w:rsidRDefault="00650160" w:rsidP="00D679CE">
      <w:pPr>
        <w:pStyle w:val="ListParagraph"/>
        <w:numPr>
          <w:ilvl w:val="0"/>
          <w:numId w:val="3"/>
        </w:numPr>
        <w:spacing w:after="360" w:line="360" w:lineRule="auto"/>
        <w:contextualSpacing w:val="0"/>
        <w:jc w:val="both"/>
        <w:rPr>
          <w:rFonts w:cs="Arial"/>
          <w:b/>
          <w:bCs/>
          <w:color w:val="000000"/>
          <w:sz w:val="19"/>
          <w:szCs w:val="19"/>
          <w:u w:color="000000"/>
          <w:lang w:val="en-US" w:eastAsia="en-GB"/>
        </w:rPr>
      </w:pPr>
      <w:r w:rsidRPr="00561971">
        <w:rPr>
          <w:rFonts w:cs="Arial"/>
          <w:b/>
          <w:bCs/>
          <w:color w:val="000000"/>
          <w:sz w:val="19"/>
          <w:szCs w:val="19"/>
          <w:u w:color="000000"/>
          <w:lang w:val="en-US" w:eastAsia="en-GB"/>
        </w:rPr>
        <w:t>Interpretation and application</w:t>
      </w:r>
    </w:p>
    <w:p w14:paraId="40E20B65" w14:textId="77777777" w:rsidR="001327CC" w:rsidRPr="00561971" w:rsidRDefault="00650160" w:rsidP="00D679CE">
      <w:pPr>
        <w:pStyle w:val="ListParagraph"/>
        <w:numPr>
          <w:ilvl w:val="1"/>
          <w:numId w:val="3"/>
        </w:numPr>
        <w:spacing w:after="360" w:line="360" w:lineRule="auto"/>
        <w:contextualSpacing w:val="0"/>
        <w:jc w:val="both"/>
        <w:rPr>
          <w:rFonts w:cs="Arial"/>
          <w:color w:val="000000"/>
          <w:sz w:val="19"/>
          <w:szCs w:val="19"/>
          <w:u w:color="000000"/>
          <w:lang w:val="en-US" w:eastAsia="en-GB"/>
        </w:rPr>
      </w:pPr>
      <w:r w:rsidRPr="00561971">
        <w:rPr>
          <w:rFonts w:cs="Arial"/>
          <w:sz w:val="19"/>
          <w:szCs w:val="19"/>
          <w:u w:color="000000"/>
          <w:lang w:val="en-US" w:eastAsia="en-GB"/>
        </w:rPr>
        <w:t>A</w:t>
      </w:r>
      <w:r w:rsidRPr="00561971">
        <w:rPr>
          <w:rFonts w:cs="Arial"/>
          <w:b/>
          <w:bCs/>
          <w:sz w:val="19"/>
          <w:szCs w:val="19"/>
          <w:u w:color="000000"/>
          <w:lang w:val="en-US" w:eastAsia="en-GB"/>
        </w:rPr>
        <w:t xml:space="preserve"> </w:t>
      </w:r>
      <w:r w:rsidRPr="00561971">
        <w:rPr>
          <w:rFonts w:cs="Arial"/>
          <w:sz w:val="19"/>
          <w:szCs w:val="19"/>
          <w:u w:color="000000"/>
          <w:lang w:val="en-US" w:eastAsia="en-GB"/>
        </w:rPr>
        <w:t xml:space="preserve">failure to comply with this </w:t>
      </w:r>
      <w:r w:rsidRPr="00561971">
        <w:rPr>
          <w:rFonts w:cs="Arial"/>
          <w:b/>
          <w:bCs/>
          <w:sz w:val="19"/>
          <w:szCs w:val="19"/>
          <w:u w:color="000000"/>
          <w:lang w:val="en-US" w:eastAsia="en-GB"/>
        </w:rPr>
        <w:t>APS</w:t>
      </w:r>
      <w:r w:rsidRPr="00561971">
        <w:rPr>
          <w:rFonts w:cs="Arial"/>
          <w:sz w:val="19"/>
          <w:szCs w:val="19"/>
          <w:u w:color="000000"/>
          <w:lang w:val="en-US" w:eastAsia="en-GB"/>
        </w:rPr>
        <w:t xml:space="preserve"> may result in a finding of misconduct in terms of the </w:t>
      </w:r>
      <w:r w:rsidRPr="00561971">
        <w:rPr>
          <w:rFonts w:cs="Arial"/>
          <w:b/>
          <w:bCs/>
          <w:sz w:val="19"/>
          <w:szCs w:val="19"/>
          <w:u w:color="000000"/>
          <w:lang w:val="en-US" w:eastAsia="en-GB"/>
        </w:rPr>
        <w:t>IFoA’s Disciplinary and Capacity for Membership Scheme</w:t>
      </w:r>
      <w:r w:rsidR="001327CC" w:rsidRPr="00561971">
        <w:rPr>
          <w:rFonts w:cs="Arial"/>
          <w:b/>
          <w:bCs/>
          <w:color w:val="000000"/>
          <w:sz w:val="19"/>
          <w:szCs w:val="19"/>
          <w:u w:color="000000"/>
          <w:lang w:val="en-US" w:eastAsia="en-GB"/>
        </w:rPr>
        <w:t>.</w:t>
      </w:r>
    </w:p>
    <w:p w14:paraId="236D2C2B" w14:textId="77777777" w:rsidR="001327CC" w:rsidRPr="00561971" w:rsidRDefault="00650160" w:rsidP="00D679CE">
      <w:pPr>
        <w:pStyle w:val="ListParagraph"/>
        <w:numPr>
          <w:ilvl w:val="1"/>
          <w:numId w:val="3"/>
        </w:numPr>
        <w:spacing w:after="360" w:line="360" w:lineRule="auto"/>
        <w:contextualSpacing w:val="0"/>
        <w:jc w:val="both"/>
        <w:rPr>
          <w:rFonts w:cs="Arial"/>
          <w:color w:val="000000"/>
          <w:sz w:val="19"/>
          <w:szCs w:val="19"/>
          <w:u w:color="000000"/>
          <w:lang w:val="en-US" w:eastAsia="en-GB"/>
        </w:rPr>
      </w:pPr>
      <w:r w:rsidRPr="00561971">
        <w:rPr>
          <w:rFonts w:cs="Arial"/>
          <w:color w:val="000000"/>
          <w:sz w:val="19"/>
          <w:szCs w:val="19"/>
          <w:u w:color="000000"/>
          <w:lang w:val="en-US" w:eastAsia="en-GB"/>
        </w:rPr>
        <w:t xml:space="preserve">This </w:t>
      </w:r>
      <w:r w:rsidRPr="00561971">
        <w:rPr>
          <w:rFonts w:cs="Arial"/>
          <w:b/>
          <w:bCs/>
          <w:color w:val="000000"/>
          <w:sz w:val="19"/>
          <w:szCs w:val="19"/>
          <w:u w:color="000000"/>
          <w:lang w:val="en-US" w:eastAsia="en-GB"/>
        </w:rPr>
        <w:t>APS</w:t>
      </w:r>
      <w:r w:rsidRPr="00561971">
        <w:rPr>
          <w:rFonts w:cs="Arial"/>
          <w:color w:val="000000"/>
          <w:sz w:val="19"/>
          <w:szCs w:val="19"/>
          <w:u w:color="000000"/>
          <w:lang w:val="en-US" w:eastAsia="en-GB"/>
        </w:rPr>
        <w:t xml:space="preserve"> uses the word “must” to mean a specific mandatory requirement. It uses the word "should" to indicate that, while the presumption is that </w:t>
      </w:r>
      <w:r w:rsidRPr="00561971">
        <w:rPr>
          <w:rFonts w:cs="Arial"/>
          <w:b/>
          <w:bCs/>
          <w:color w:val="000000"/>
          <w:sz w:val="19"/>
          <w:szCs w:val="19"/>
          <w:u w:color="000000"/>
          <w:lang w:val="en-US" w:eastAsia="en-GB"/>
        </w:rPr>
        <w:t xml:space="preserve">Members </w:t>
      </w:r>
      <w:r w:rsidRPr="00561971">
        <w:rPr>
          <w:rFonts w:cs="Arial"/>
          <w:bCs/>
          <w:color w:val="000000"/>
          <w:sz w:val="19"/>
          <w:szCs w:val="19"/>
          <w:u w:color="000000"/>
          <w:lang w:val="en-US" w:eastAsia="en-GB"/>
        </w:rPr>
        <w:t>will</w:t>
      </w:r>
      <w:r w:rsidRPr="00561971">
        <w:rPr>
          <w:rFonts w:cs="Arial"/>
          <w:color w:val="000000"/>
          <w:sz w:val="19"/>
          <w:szCs w:val="19"/>
          <w:u w:color="000000"/>
          <w:lang w:val="en-US" w:eastAsia="en-GB"/>
        </w:rPr>
        <w:t xml:space="preserve"> comply with the provision in question, there may be some circumstances in which </w:t>
      </w:r>
      <w:r w:rsidRPr="00561971">
        <w:rPr>
          <w:rFonts w:cs="Arial"/>
          <w:b/>
          <w:bCs/>
          <w:color w:val="000000"/>
          <w:sz w:val="19"/>
          <w:szCs w:val="19"/>
          <w:u w:color="000000"/>
          <w:lang w:val="en-US" w:eastAsia="en-GB"/>
        </w:rPr>
        <w:t>Members</w:t>
      </w:r>
      <w:r w:rsidRPr="00561971">
        <w:rPr>
          <w:rFonts w:cs="Arial"/>
          <w:color w:val="000000"/>
          <w:sz w:val="19"/>
          <w:szCs w:val="19"/>
          <w:u w:color="000000"/>
          <w:lang w:val="en-US" w:eastAsia="en-GB"/>
        </w:rPr>
        <w:t xml:space="preserve"> are able to justify non-compliance.</w:t>
      </w:r>
    </w:p>
    <w:p w14:paraId="51386399" w14:textId="77777777" w:rsidR="00721905" w:rsidRDefault="00650160" w:rsidP="004147B8">
      <w:pPr>
        <w:pStyle w:val="ListParagraph"/>
        <w:numPr>
          <w:ilvl w:val="1"/>
          <w:numId w:val="3"/>
        </w:numPr>
        <w:spacing w:after="360" w:line="360" w:lineRule="auto"/>
        <w:contextualSpacing w:val="0"/>
        <w:jc w:val="both"/>
        <w:rPr>
          <w:rFonts w:cs="Arial"/>
          <w:color w:val="000000"/>
          <w:sz w:val="19"/>
          <w:szCs w:val="19"/>
          <w:u w:color="000000"/>
          <w:lang w:val="en-US" w:eastAsia="en-GB"/>
        </w:rPr>
      </w:pPr>
      <w:r w:rsidRPr="00561971">
        <w:rPr>
          <w:rFonts w:cs="Arial"/>
          <w:color w:val="000000"/>
          <w:sz w:val="19"/>
          <w:szCs w:val="19"/>
          <w:u w:color="000000"/>
          <w:lang w:val="en-US" w:eastAsia="en-GB"/>
        </w:rPr>
        <w:t xml:space="preserve">In the event of any inconsistency between this </w:t>
      </w:r>
      <w:r w:rsidRPr="00561971">
        <w:rPr>
          <w:rFonts w:cs="Arial"/>
          <w:b/>
          <w:bCs/>
          <w:color w:val="000000"/>
          <w:sz w:val="19"/>
          <w:szCs w:val="19"/>
          <w:u w:color="000000"/>
          <w:lang w:val="en-US" w:eastAsia="en-GB"/>
        </w:rPr>
        <w:t>APS</w:t>
      </w:r>
      <w:r w:rsidRPr="00561971">
        <w:rPr>
          <w:rFonts w:cs="Arial"/>
          <w:color w:val="000000"/>
          <w:sz w:val="19"/>
          <w:szCs w:val="19"/>
          <w:u w:color="000000"/>
          <w:lang w:val="en-US" w:eastAsia="en-GB"/>
        </w:rPr>
        <w:t xml:space="preserve"> and the </w:t>
      </w:r>
      <w:r w:rsidRPr="00561971">
        <w:rPr>
          <w:rFonts w:cs="Arial"/>
          <w:b/>
          <w:bCs/>
          <w:color w:val="000000"/>
          <w:sz w:val="19"/>
          <w:szCs w:val="19"/>
          <w:u w:color="000000"/>
          <w:lang w:val="en-US" w:eastAsia="en-GB"/>
        </w:rPr>
        <w:t>Actuaries’ Code</w:t>
      </w:r>
      <w:r w:rsidRPr="00561971">
        <w:rPr>
          <w:rFonts w:cs="Arial"/>
          <w:color w:val="000000"/>
          <w:sz w:val="19"/>
          <w:szCs w:val="19"/>
          <w:u w:color="000000"/>
          <w:lang w:val="en-US" w:eastAsia="en-GB"/>
        </w:rPr>
        <w:t xml:space="preserve">, the </w:t>
      </w:r>
      <w:r w:rsidRPr="00561971">
        <w:rPr>
          <w:rFonts w:cs="Arial"/>
          <w:b/>
          <w:bCs/>
          <w:color w:val="000000"/>
          <w:sz w:val="19"/>
          <w:szCs w:val="19"/>
          <w:u w:color="000000"/>
          <w:lang w:val="en-US" w:eastAsia="en-GB"/>
        </w:rPr>
        <w:t>Actuaries’ Code</w:t>
      </w:r>
      <w:r w:rsidRPr="00561971">
        <w:rPr>
          <w:rFonts w:cs="Arial"/>
          <w:color w:val="000000"/>
          <w:sz w:val="19"/>
          <w:szCs w:val="19"/>
          <w:u w:color="000000"/>
          <w:lang w:val="en-US" w:eastAsia="en-GB"/>
        </w:rPr>
        <w:t xml:space="preserve"> prevails.</w:t>
      </w:r>
    </w:p>
    <w:p w14:paraId="13BBA896" w14:textId="4A51C4B4" w:rsidR="00721905" w:rsidRPr="004C7609" w:rsidRDefault="00B46A86">
      <w:pPr>
        <w:pStyle w:val="ListParagraph"/>
        <w:numPr>
          <w:ilvl w:val="1"/>
          <w:numId w:val="3"/>
        </w:numPr>
        <w:spacing w:after="360" w:line="360" w:lineRule="auto"/>
        <w:contextualSpacing w:val="0"/>
        <w:jc w:val="both"/>
        <w:rPr>
          <w:rFonts w:cs="Arial"/>
          <w:color w:val="000000"/>
          <w:sz w:val="19"/>
          <w:szCs w:val="19"/>
          <w:u w:color="000000"/>
          <w:lang w:val="en-US" w:eastAsia="en-GB"/>
        </w:rPr>
      </w:pPr>
      <w:r w:rsidRPr="004C7609">
        <w:rPr>
          <w:rFonts w:cs="Arial"/>
          <w:b/>
          <w:bCs/>
          <w:color w:val="000000"/>
          <w:sz w:val="19"/>
          <w:szCs w:val="19"/>
        </w:rPr>
        <w:t xml:space="preserve">Members </w:t>
      </w:r>
      <w:r w:rsidRPr="004C7609">
        <w:rPr>
          <w:rFonts w:cs="Arial"/>
          <w:color w:val="000000"/>
          <w:sz w:val="19"/>
          <w:szCs w:val="19"/>
        </w:rPr>
        <w:t>advising pension schemes that are not </w:t>
      </w:r>
      <w:r w:rsidRPr="004C7609">
        <w:rPr>
          <w:rFonts w:cs="Arial"/>
          <w:b/>
          <w:bCs/>
          <w:color w:val="000000"/>
          <w:sz w:val="19"/>
          <w:szCs w:val="19"/>
        </w:rPr>
        <w:t>Relevant Schemes</w:t>
      </w:r>
      <w:r w:rsidRPr="004C7609">
        <w:rPr>
          <w:rFonts w:cs="Arial"/>
          <w:color w:val="000000"/>
          <w:sz w:val="19"/>
          <w:szCs w:val="19"/>
        </w:rPr>
        <w:t xml:space="preserve"> </w:t>
      </w:r>
      <w:r w:rsidR="004E537F">
        <w:rPr>
          <w:rFonts w:cs="Arial"/>
          <w:color w:val="000000"/>
          <w:sz w:val="19"/>
          <w:szCs w:val="19"/>
        </w:rPr>
        <w:t xml:space="preserve">will often </w:t>
      </w:r>
      <w:r w:rsidRPr="004C7609">
        <w:rPr>
          <w:rFonts w:cs="Arial"/>
          <w:color w:val="000000"/>
          <w:sz w:val="19"/>
          <w:szCs w:val="19"/>
        </w:rPr>
        <w:t xml:space="preserve">have some duties and responsibilities that are very similar to those of a </w:t>
      </w:r>
      <w:r w:rsidRPr="004C7609">
        <w:rPr>
          <w:rFonts w:cs="Arial"/>
          <w:b/>
          <w:color w:val="000000"/>
          <w:sz w:val="19"/>
          <w:szCs w:val="19"/>
        </w:rPr>
        <w:t>Scheme Actuary</w:t>
      </w:r>
      <w:r w:rsidRPr="004C7609">
        <w:rPr>
          <w:rFonts w:cs="Arial"/>
          <w:color w:val="000000"/>
          <w:sz w:val="19"/>
          <w:szCs w:val="19"/>
        </w:rPr>
        <w:t xml:space="preserve">, meaning that they are subject to this </w:t>
      </w:r>
      <w:r w:rsidRPr="004C7609">
        <w:rPr>
          <w:rFonts w:cs="Arial"/>
          <w:b/>
          <w:bCs/>
          <w:color w:val="000000"/>
          <w:sz w:val="19"/>
          <w:szCs w:val="19"/>
        </w:rPr>
        <w:t xml:space="preserve">APS </w:t>
      </w:r>
      <w:r w:rsidRPr="004C7609">
        <w:rPr>
          <w:rFonts w:cs="Arial"/>
          <w:color w:val="000000"/>
          <w:sz w:val="19"/>
          <w:szCs w:val="19"/>
        </w:rPr>
        <w:t xml:space="preserve">as </w:t>
      </w:r>
      <w:r w:rsidRPr="004C7609">
        <w:rPr>
          <w:rFonts w:cs="Arial"/>
          <w:b/>
          <w:bCs/>
          <w:color w:val="000000"/>
          <w:sz w:val="19"/>
          <w:szCs w:val="19"/>
        </w:rPr>
        <w:t>Equivalent Scheme Actuaries</w:t>
      </w:r>
      <w:r w:rsidRPr="004C7609">
        <w:rPr>
          <w:rFonts w:cs="Arial"/>
          <w:color w:val="000000"/>
          <w:sz w:val="19"/>
          <w:szCs w:val="19"/>
        </w:rPr>
        <w:t xml:space="preserve">.  The </w:t>
      </w:r>
      <w:r w:rsidRPr="004C7609">
        <w:rPr>
          <w:rFonts w:cs="Arial"/>
          <w:b/>
          <w:bCs/>
          <w:color w:val="000000"/>
          <w:sz w:val="19"/>
          <w:szCs w:val="19"/>
        </w:rPr>
        <w:t xml:space="preserve">Schemes </w:t>
      </w:r>
      <w:r w:rsidRPr="004C7609">
        <w:rPr>
          <w:rFonts w:cs="Arial"/>
          <w:color w:val="000000"/>
          <w:sz w:val="19"/>
          <w:szCs w:val="19"/>
        </w:rPr>
        <w:t xml:space="preserve">they are advising on may in some (or many) respects differ materially in form and/or structure from a </w:t>
      </w:r>
      <w:r w:rsidRPr="004C7609">
        <w:rPr>
          <w:rFonts w:cs="Arial"/>
          <w:b/>
          <w:bCs/>
          <w:color w:val="000000"/>
          <w:sz w:val="19"/>
          <w:szCs w:val="19"/>
        </w:rPr>
        <w:t>Relevant Scheme</w:t>
      </w:r>
      <w:r w:rsidRPr="004C7609">
        <w:rPr>
          <w:rFonts w:cs="Arial"/>
          <w:color w:val="000000"/>
          <w:sz w:val="19"/>
          <w:szCs w:val="19"/>
        </w:rPr>
        <w:t xml:space="preserve">; for example, they might be unfunded and/or have a governance structure with roles that differ from those of the </w:t>
      </w:r>
      <w:r w:rsidRPr="004C7609">
        <w:rPr>
          <w:rFonts w:cs="Arial"/>
          <w:b/>
          <w:bCs/>
          <w:color w:val="000000"/>
          <w:sz w:val="19"/>
          <w:szCs w:val="19"/>
        </w:rPr>
        <w:t xml:space="preserve">Trustees </w:t>
      </w:r>
      <w:r w:rsidRPr="004C7609">
        <w:rPr>
          <w:rFonts w:cs="Arial"/>
          <w:color w:val="000000"/>
          <w:sz w:val="19"/>
          <w:szCs w:val="19"/>
        </w:rPr>
        <w:t xml:space="preserve">and </w:t>
      </w:r>
      <w:r w:rsidRPr="004C7609">
        <w:rPr>
          <w:rFonts w:cs="Arial"/>
          <w:b/>
          <w:bCs/>
          <w:color w:val="000000"/>
          <w:sz w:val="19"/>
          <w:szCs w:val="19"/>
        </w:rPr>
        <w:t xml:space="preserve">Employer </w:t>
      </w:r>
      <w:r w:rsidRPr="004C7609">
        <w:rPr>
          <w:rFonts w:cs="Arial"/>
          <w:color w:val="000000"/>
          <w:sz w:val="19"/>
          <w:szCs w:val="19"/>
        </w:rPr>
        <w:t xml:space="preserve">of a </w:t>
      </w:r>
      <w:r w:rsidRPr="004C7609">
        <w:rPr>
          <w:rFonts w:cs="Arial"/>
          <w:b/>
          <w:bCs/>
          <w:color w:val="000000"/>
          <w:sz w:val="19"/>
          <w:szCs w:val="19"/>
        </w:rPr>
        <w:t>Relevant Scheme</w:t>
      </w:r>
      <w:r w:rsidRPr="004C7609">
        <w:rPr>
          <w:rFonts w:cs="Arial"/>
          <w:color w:val="000000"/>
          <w:sz w:val="19"/>
          <w:szCs w:val="19"/>
        </w:rPr>
        <w:t>.   </w:t>
      </w:r>
      <w:r w:rsidRPr="004C7609">
        <w:rPr>
          <w:rFonts w:cs="Arial"/>
          <w:b/>
          <w:bCs/>
          <w:color w:val="000000"/>
          <w:sz w:val="19"/>
          <w:szCs w:val="19"/>
        </w:rPr>
        <w:t xml:space="preserve">Equivalent Scheme Actuaries </w:t>
      </w:r>
      <w:r w:rsidRPr="004C7609">
        <w:rPr>
          <w:rFonts w:cs="Arial"/>
          <w:color w:val="000000"/>
          <w:sz w:val="19"/>
          <w:szCs w:val="19"/>
        </w:rPr>
        <w:t>therefore need to judge the extent to which the provisions of this </w:t>
      </w:r>
      <w:r w:rsidRPr="004C7609">
        <w:rPr>
          <w:rFonts w:cs="Arial"/>
          <w:b/>
          <w:bCs/>
          <w:color w:val="000000"/>
          <w:sz w:val="19"/>
          <w:szCs w:val="19"/>
        </w:rPr>
        <w:t>APS</w:t>
      </w:r>
      <w:r w:rsidRPr="004C7609">
        <w:rPr>
          <w:rFonts w:cs="Arial"/>
          <w:color w:val="000000"/>
          <w:sz w:val="19"/>
          <w:szCs w:val="19"/>
        </w:rPr>
        <w:t> apply to them in that role, while bearing in mind that they may also have duties and responsibilities (that are not part of an </w:t>
      </w:r>
      <w:r w:rsidRPr="004C7609">
        <w:rPr>
          <w:rFonts w:cs="Arial"/>
          <w:b/>
          <w:bCs/>
          <w:color w:val="000000"/>
          <w:sz w:val="19"/>
          <w:szCs w:val="19"/>
        </w:rPr>
        <w:t>Equivalent Scheme Actuary</w:t>
      </w:r>
      <w:r w:rsidRPr="004C7609">
        <w:rPr>
          <w:rFonts w:cs="Arial"/>
          <w:color w:val="000000"/>
          <w:sz w:val="19"/>
          <w:szCs w:val="19"/>
        </w:rPr>
        <w:t xml:space="preserve"> role) which bring them into scope as an </w:t>
      </w:r>
      <w:r w:rsidRPr="004C7609">
        <w:rPr>
          <w:rFonts w:cs="Arial"/>
          <w:b/>
          <w:bCs/>
          <w:color w:val="000000"/>
          <w:sz w:val="19"/>
          <w:szCs w:val="19"/>
        </w:rPr>
        <w:t>Other Actuarial Adviser</w:t>
      </w:r>
      <w:r w:rsidRPr="004C7609">
        <w:rPr>
          <w:rFonts w:cs="Arial"/>
          <w:color w:val="000000"/>
          <w:sz w:val="19"/>
          <w:szCs w:val="19"/>
        </w:rPr>
        <w:t>. </w:t>
      </w:r>
    </w:p>
    <w:p w14:paraId="7E4F6246" w14:textId="602996A0" w:rsidR="00C4499D" w:rsidRPr="004C7609" w:rsidRDefault="00C4499D" w:rsidP="00C4499D">
      <w:pPr>
        <w:pStyle w:val="ListParagraph"/>
        <w:numPr>
          <w:ilvl w:val="1"/>
          <w:numId w:val="3"/>
        </w:numPr>
        <w:spacing w:after="360" w:line="360" w:lineRule="auto"/>
        <w:contextualSpacing w:val="0"/>
        <w:jc w:val="both"/>
        <w:rPr>
          <w:rFonts w:cs="Arial"/>
          <w:color w:val="000000"/>
          <w:sz w:val="19"/>
          <w:szCs w:val="19"/>
          <w:u w:color="000000"/>
          <w:lang w:val="en-US" w:eastAsia="en-GB"/>
        </w:rPr>
      </w:pPr>
      <w:r w:rsidRPr="004C7609">
        <w:rPr>
          <w:rFonts w:cs="Arial"/>
          <w:b/>
          <w:bCs/>
          <w:color w:val="000000"/>
          <w:sz w:val="19"/>
          <w:szCs w:val="19"/>
        </w:rPr>
        <w:t xml:space="preserve">Members </w:t>
      </w:r>
      <w:r w:rsidRPr="004C7609">
        <w:rPr>
          <w:rFonts w:cs="Arial"/>
          <w:color w:val="000000"/>
          <w:sz w:val="19"/>
          <w:szCs w:val="19"/>
        </w:rPr>
        <w:t xml:space="preserve">applying </w:t>
      </w:r>
      <w:r w:rsidRPr="004C7609">
        <w:rPr>
          <w:rFonts w:cs="Arial"/>
          <w:b/>
          <w:bCs/>
          <w:color w:val="000000"/>
          <w:sz w:val="19"/>
          <w:szCs w:val="19"/>
        </w:rPr>
        <w:t xml:space="preserve">APS P1 </w:t>
      </w:r>
      <w:proofErr w:type="spellStart"/>
      <w:r w:rsidRPr="004C7609">
        <w:rPr>
          <w:rFonts w:cs="Arial"/>
          <w:color w:val="000000"/>
          <w:sz w:val="19"/>
          <w:szCs w:val="19"/>
        </w:rPr>
        <w:t>outwith</w:t>
      </w:r>
      <w:proofErr w:type="spellEnd"/>
      <w:r w:rsidRPr="004C7609">
        <w:rPr>
          <w:rFonts w:cs="Arial"/>
          <w:color w:val="000000"/>
          <w:sz w:val="19"/>
          <w:szCs w:val="19"/>
        </w:rPr>
        <w:t xml:space="preserve"> the United Kingdom are reminded of the requirements set out in APS X1 on the application of relevant </w:t>
      </w:r>
      <w:r w:rsidRPr="004C7609">
        <w:rPr>
          <w:rFonts w:cs="Arial"/>
          <w:b/>
          <w:bCs/>
          <w:color w:val="000000"/>
          <w:sz w:val="19"/>
          <w:szCs w:val="19"/>
        </w:rPr>
        <w:t xml:space="preserve">APSs </w:t>
      </w:r>
      <w:r w:rsidRPr="004C7609">
        <w:rPr>
          <w:rFonts w:cs="Arial"/>
          <w:color w:val="000000"/>
          <w:sz w:val="19"/>
          <w:szCs w:val="19"/>
        </w:rPr>
        <w:t>and the circumstances under which to apply other similar recognised standards.</w:t>
      </w:r>
    </w:p>
    <w:p w14:paraId="064D0CCB" w14:textId="77777777" w:rsidR="00C4499D" w:rsidRPr="004147B8" w:rsidRDefault="00C4499D" w:rsidP="00C4499D">
      <w:pPr>
        <w:pStyle w:val="ListParagraph"/>
        <w:spacing w:after="360" w:line="360" w:lineRule="auto"/>
        <w:ind w:left="851"/>
        <w:contextualSpacing w:val="0"/>
        <w:jc w:val="both"/>
        <w:rPr>
          <w:rFonts w:cs="Arial"/>
          <w:color w:val="000000"/>
          <w:sz w:val="19"/>
          <w:szCs w:val="19"/>
          <w:u w:color="000000"/>
          <w:lang w:val="en-US" w:eastAsia="en-GB"/>
        </w:rPr>
      </w:pPr>
    </w:p>
    <w:p w14:paraId="57034F35" w14:textId="77777777" w:rsidR="00A12BB8" w:rsidRPr="00561971" w:rsidRDefault="00A12BB8" w:rsidP="00D679CE">
      <w:pPr>
        <w:pStyle w:val="ListParagraph"/>
        <w:numPr>
          <w:ilvl w:val="0"/>
          <w:numId w:val="3"/>
        </w:numPr>
        <w:spacing w:after="360" w:line="360" w:lineRule="auto"/>
        <w:contextualSpacing w:val="0"/>
        <w:jc w:val="both"/>
        <w:rPr>
          <w:rFonts w:cs="Arial"/>
          <w:b/>
          <w:sz w:val="19"/>
          <w:szCs w:val="19"/>
        </w:rPr>
      </w:pPr>
      <w:r w:rsidRPr="00561971">
        <w:rPr>
          <w:rFonts w:cs="Arial"/>
          <w:b/>
          <w:sz w:val="19"/>
          <w:szCs w:val="19"/>
        </w:rPr>
        <w:t>Definitions</w:t>
      </w:r>
    </w:p>
    <w:tbl>
      <w:tblPr>
        <w:tblW w:w="0" w:type="auto"/>
        <w:tblInd w:w="817" w:type="dxa"/>
        <w:tblLook w:val="04A0" w:firstRow="1" w:lastRow="0" w:firstColumn="1" w:lastColumn="0" w:noHBand="0" w:noVBand="1"/>
      </w:tblPr>
      <w:tblGrid>
        <w:gridCol w:w="3585"/>
        <w:gridCol w:w="4364"/>
      </w:tblGrid>
      <w:tr w:rsidR="00A12BB8" w:rsidRPr="00A13E1D" w14:paraId="0C98B0BA" w14:textId="77777777" w:rsidTr="00E43E4F">
        <w:tc>
          <w:tcPr>
            <w:tcW w:w="3585" w:type="dxa"/>
          </w:tcPr>
          <w:p w14:paraId="35028C7B" w14:textId="77777777" w:rsidR="00A12BB8" w:rsidRPr="005738C8" w:rsidRDefault="00A12BB8" w:rsidP="006C3BDB">
            <w:pPr>
              <w:spacing w:after="120" w:line="280" w:lineRule="atLeast"/>
              <w:jc w:val="both"/>
              <w:rPr>
                <w:rFonts w:ascii="Arial" w:hAnsi="Arial" w:cs="Arial"/>
                <w:b/>
                <w:sz w:val="19"/>
                <w:szCs w:val="19"/>
              </w:rPr>
            </w:pPr>
            <w:r w:rsidRPr="005738C8">
              <w:rPr>
                <w:rFonts w:ascii="Arial" w:hAnsi="Arial" w:cs="Arial"/>
                <w:b/>
                <w:sz w:val="19"/>
                <w:szCs w:val="19"/>
              </w:rPr>
              <w:t>Term</w:t>
            </w:r>
          </w:p>
        </w:tc>
        <w:tc>
          <w:tcPr>
            <w:tcW w:w="4364" w:type="dxa"/>
          </w:tcPr>
          <w:p w14:paraId="3DD4178F" w14:textId="77777777" w:rsidR="00A12BB8" w:rsidRPr="005738C8" w:rsidRDefault="00A12BB8" w:rsidP="00A13E1D">
            <w:pPr>
              <w:spacing w:after="120" w:line="280" w:lineRule="atLeast"/>
              <w:jc w:val="both"/>
              <w:rPr>
                <w:rFonts w:ascii="Arial" w:hAnsi="Arial" w:cs="Arial"/>
                <w:b/>
                <w:sz w:val="19"/>
                <w:szCs w:val="19"/>
              </w:rPr>
            </w:pPr>
            <w:r w:rsidRPr="005738C8">
              <w:rPr>
                <w:rFonts w:ascii="Arial" w:hAnsi="Arial" w:cs="Arial"/>
                <w:b/>
                <w:sz w:val="19"/>
                <w:szCs w:val="19"/>
              </w:rPr>
              <w:t>Definition</w:t>
            </w:r>
          </w:p>
        </w:tc>
      </w:tr>
      <w:tr w:rsidR="00A12BB8" w:rsidRPr="00A13E1D" w14:paraId="27D55E5B" w14:textId="77777777" w:rsidTr="00E43E4F">
        <w:tc>
          <w:tcPr>
            <w:tcW w:w="3585" w:type="dxa"/>
          </w:tcPr>
          <w:p w14:paraId="58C09900" w14:textId="77777777" w:rsidR="005738C8" w:rsidRPr="005738C8" w:rsidRDefault="005738C8" w:rsidP="00E43E4F">
            <w:pPr>
              <w:spacing w:after="120" w:line="360" w:lineRule="auto"/>
              <w:jc w:val="both"/>
              <w:rPr>
                <w:rFonts w:ascii="Arial" w:hAnsi="Arial" w:cs="Arial"/>
                <w:b/>
                <w:sz w:val="19"/>
                <w:szCs w:val="19"/>
              </w:rPr>
            </w:pPr>
            <w:r w:rsidRPr="005738C8">
              <w:rPr>
                <w:rFonts w:ascii="Arial" w:hAnsi="Arial" w:cs="Arial"/>
                <w:b/>
                <w:sz w:val="19"/>
                <w:szCs w:val="19"/>
              </w:rPr>
              <w:t>Actuaries</w:t>
            </w:r>
            <w:r w:rsidR="00DE5B12">
              <w:rPr>
                <w:rFonts w:ascii="Arial" w:hAnsi="Arial" w:cs="Arial"/>
                <w:b/>
                <w:sz w:val="19"/>
                <w:szCs w:val="19"/>
              </w:rPr>
              <w:t>’</w:t>
            </w:r>
            <w:r w:rsidRPr="005738C8">
              <w:rPr>
                <w:rFonts w:ascii="Arial" w:hAnsi="Arial" w:cs="Arial"/>
                <w:b/>
                <w:sz w:val="19"/>
                <w:szCs w:val="19"/>
              </w:rPr>
              <w:t xml:space="preserve"> Code </w:t>
            </w:r>
          </w:p>
          <w:p w14:paraId="6FBA6F23" w14:textId="2CF35C45" w:rsidR="00A12BB8" w:rsidRPr="005738C8" w:rsidRDefault="00E43E4F" w:rsidP="00E43E4F">
            <w:pPr>
              <w:spacing w:after="120" w:line="360" w:lineRule="auto"/>
              <w:jc w:val="both"/>
              <w:rPr>
                <w:rFonts w:ascii="Arial" w:hAnsi="Arial" w:cs="Arial"/>
                <w:b/>
                <w:sz w:val="19"/>
                <w:szCs w:val="19"/>
              </w:rPr>
            </w:pPr>
            <w:r>
              <w:rPr>
                <w:rFonts w:ascii="Arial" w:hAnsi="Arial" w:cs="Arial"/>
                <w:b/>
                <w:sz w:val="19"/>
                <w:szCs w:val="19"/>
              </w:rPr>
              <w:br/>
            </w:r>
            <w:r w:rsidR="002B5951" w:rsidRPr="005738C8">
              <w:rPr>
                <w:rFonts w:ascii="Arial" w:hAnsi="Arial" w:cs="Arial"/>
                <w:b/>
                <w:sz w:val="19"/>
                <w:szCs w:val="19"/>
              </w:rPr>
              <w:t>APS</w:t>
            </w:r>
          </w:p>
        </w:tc>
        <w:tc>
          <w:tcPr>
            <w:tcW w:w="4364" w:type="dxa"/>
          </w:tcPr>
          <w:p w14:paraId="5E467F42" w14:textId="77777777" w:rsidR="005738C8" w:rsidRPr="005738C8" w:rsidRDefault="005738C8" w:rsidP="00E43E4F">
            <w:pPr>
              <w:spacing w:after="120" w:line="360" w:lineRule="auto"/>
              <w:jc w:val="both"/>
              <w:rPr>
                <w:rFonts w:ascii="Arial" w:hAnsi="Arial" w:cs="Arial"/>
                <w:sz w:val="19"/>
                <w:szCs w:val="19"/>
              </w:rPr>
            </w:pPr>
            <w:r w:rsidRPr="005738C8">
              <w:rPr>
                <w:rFonts w:ascii="Arial" w:hAnsi="Arial" w:cs="Arial"/>
                <w:sz w:val="19"/>
                <w:szCs w:val="19"/>
              </w:rPr>
              <w:t>The ethical professional code for Members issued by the Institute and Faculty of Actuaries.</w:t>
            </w:r>
          </w:p>
          <w:p w14:paraId="518CF665" w14:textId="5E2E0F8E" w:rsidR="00A12BB8" w:rsidRPr="005738C8" w:rsidRDefault="002B5951" w:rsidP="00E43E4F">
            <w:pPr>
              <w:spacing w:after="120" w:line="360" w:lineRule="auto"/>
              <w:jc w:val="both"/>
              <w:rPr>
                <w:rFonts w:ascii="Arial" w:hAnsi="Arial" w:cs="Arial"/>
                <w:sz w:val="19"/>
                <w:szCs w:val="19"/>
              </w:rPr>
            </w:pPr>
            <w:r w:rsidRPr="005738C8">
              <w:rPr>
                <w:rFonts w:ascii="Arial" w:hAnsi="Arial" w:cs="Arial"/>
                <w:sz w:val="19"/>
                <w:szCs w:val="19"/>
              </w:rPr>
              <w:t>Actuarial Profession Standard</w:t>
            </w:r>
            <w:r w:rsidR="00DC7680" w:rsidRPr="005738C8">
              <w:rPr>
                <w:rFonts w:ascii="Arial" w:hAnsi="Arial" w:cs="Arial"/>
                <w:sz w:val="19"/>
                <w:szCs w:val="19"/>
              </w:rPr>
              <w:t>.</w:t>
            </w:r>
          </w:p>
        </w:tc>
      </w:tr>
      <w:tr w:rsidR="00DC7680" w:rsidRPr="00A13E1D" w14:paraId="725E3A98" w14:textId="77777777" w:rsidTr="00E43E4F">
        <w:tc>
          <w:tcPr>
            <w:tcW w:w="3585" w:type="dxa"/>
          </w:tcPr>
          <w:p w14:paraId="3F917E7C" w14:textId="77777777" w:rsidR="00DC7680" w:rsidRPr="005738C8" w:rsidRDefault="00DC7680" w:rsidP="00E43E4F">
            <w:pPr>
              <w:spacing w:after="120" w:line="360" w:lineRule="auto"/>
              <w:jc w:val="both"/>
              <w:rPr>
                <w:rFonts w:ascii="Arial" w:hAnsi="Arial" w:cs="Arial"/>
                <w:b/>
                <w:sz w:val="19"/>
                <w:szCs w:val="19"/>
              </w:rPr>
            </w:pPr>
            <w:r w:rsidRPr="005738C8">
              <w:rPr>
                <w:rFonts w:ascii="Arial" w:hAnsi="Arial" w:cs="Arial"/>
                <w:b/>
                <w:sz w:val="19"/>
                <w:szCs w:val="19"/>
              </w:rPr>
              <w:t>Advice</w:t>
            </w:r>
          </w:p>
        </w:tc>
        <w:tc>
          <w:tcPr>
            <w:tcW w:w="4364" w:type="dxa"/>
          </w:tcPr>
          <w:p w14:paraId="4BAE2214" w14:textId="77777777" w:rsidR="00DC7680" w:rsidRPr="00A13E1D" w:rsidRDefault="00DC7680" w:rsidP="00E43E4F">
            <w:pPr>
              <w:spacing w:after="120" w:line="360" w:lineRule="auto"/>
              <w:jc w:val="both"/>
              <w:rPr>
                <w:rFonts w:ascii="Arial" w:hAnsi="Arial" w:cs="Arial"/>
                <w:sz w:val="19"/>
                <w:szCs w:val="19"/>
              </w:rPr>
            </w:pPr>
            <w:r w:rsidRPr="00A13E1D">
              <w:rPr>
                <w:rFonts w:ascii="Arial" w:hAnsi="Arial" w:cs="Arial"/>
                <w:sz w:val="19"/>
                <w:szCs w:val="19"/>
              </w:rPr>
              <w:t xml:space="preserve">Information or recommendation provided by a Member to a </w:t>
            </w:r>
            <w:r w:rsidR="005566C9">
              <w:rPr>
                <w:rFonts w:ascii="Arial" w:hAnsi="Arial" w:cs="Arial"/>
                <w:sz w:val="19"/>
                <w:szCs w:val="19"/>
              </w:rPr>
              <w:t>user</w:t>
            </w:r>
            <w:r w:rsidRPr="00A13E1D">
              <w:rPr>
                <w:rFonts w:ascii="Arial" w:hAnsi="Arial" w:cs="Arial"/>
                <w:sz w:val="19"/>
                <w:szCs w:val="19"/>
              </w:rPr>
              <w:t xml:space="preserve">, which includes a material element of judgement or analysis, upon which that </w:t>
            </w:r>
            <w:r w:rsidR="005566C9">
              <w:rPr>
                <w:rFonts w:ascii="Arial" w:hAnsi="Arial" w:cs="Arial"/>
                <w:sz w:val="19"/>
                <w:szCs w:val="19"/>
              </w:rPr>
              <w:t>user</w:t>
            </w:r>
            <w:r w:rsidRPr="00A13E1D">
              <w:rPr>
                <w:rFonts w:ascii="Arial" w:hAnsi="Arial" w:cs="Arial"/>
                <w:sz w:val="19"/>
                <w:szCs w:val="19"/>
              </w:rPr>
              <w:t xml:space="preserve"> is entitled to rely.</w:t>
            </w:r>
          </w:p>
        </w:tc>
      </w:tr>
      <w:tr w:rsidR="003718A3" w:rsidRPr="00A13E1D" w14:paraId="21E239E9" w14:textId="77777777" w:rsidTr="00E43E4F">
        <w:tc>
          <w:tcPr>
            <w:tcW w:w="3585" w:type="dxa"/>
          </w:tcPr>
          <w:p w14:paraId="520CD96C" w14:textId="77777777" w:rsidR="00AA3459" w:rsidRPr="00175166" w:rsidRDefault="00AA3459" w:rsidP="00E43E4F">
            <w:pPr>
              <w:spacing w:after="120" w:line="360" w:lineRule="auto"/>
              <w:jc w:val="both"/>
              <w:rPr>
                <w:rFonts w:ascii="Arial" w:hAnsi="Arial" w:cs="Arial"/>
                <w:b/>
                <w:sz w:val="19"/>
                <w:szCs w:val="19"/>
              </w:rPr>
            </w:pPr>
            <w:r w:rsidRPr="00175166">
              <w:rPr>
                <w:rFonts w:ascii="Arial" w:hAnsi="Arial" w:cs="Arial"/>
                <w:b/>
                <w:sz w:val="19"/>
                <w:szCs w:val="19"/>
              </w:rPr>
              <w:t>Conflict Management Plan</w:t>
            </w:r>
          </w:p>
          <w:p w14:paraId="51FDDC0D" w14:textId="77777777" w:rsidR="00AA3459" w:rsidRPr="00175166" w:rsidRDefault="00AA3459" w:rsidP="00E43E4F">
            <w:pPr>
              <w:spacing w:after="120" w:line="360" w:lineRule="auto"/>
              <w:jc w:val="both"/>
              <w:rPr>
                <w:rFonts w:ascii="Arial" w:hAnsi="Arial" w:cs="Arial"/>
                <w:b/>
                <w:sz w:val="19"/>
                <w:szCs w:val="19"/>
              </w:rPr>
            </w:pPr>
          </w:p>
          <w:p w14:paraId="12EFB412" w14:textId="77777777" w:rsidR="00AA3459" w:rsidRDefault="00AA3459" w:rsidP="00E43E4F">
            <w:pPr>
              <w:spacing w:after="120" w:line="360" w:lineRule="auto"/>
              <w:jc w:val="both"/>
              <w:rPr>
                <w:rFonts w:ascii="Arial" w:hAnsi="Arial" w:cs="Arial"/>
                <w:b/>
                <w:sz w:val="19"/>
                <w:szCs w:val="19"/>
              </w:rPr>
            </w:pPr>
          </w:p>
          <w:p w14:paraId="10DBC5BF" w14:textId="77777777" w:rsidR="00AA3459" w:rsidRDefault="00AA3459" w:rsidP="00E43E4F">
            <w:pPr>
              <w:spacing w:after="120" w:line="360" w:lineRule="auto"/>
              <w:jc w:val="both"/>
              <w:rPr>
                <w:rFonts w:ascii="Arial" w:hAnsi="Arial" w:cs="Arial"/>
                <w:b/>
                <w:sz w:val="19"/>
                <w:szCs w:val="19"/>
              </w:rPr>
            </w:pPr>
          </w:p>
          <w:p w14:paraId="73551683" w14:textId="108B8019" w:rsidR="0065060E" w:rsidRDefault="0065060E" w:rsidP="00E43E4F">
            <w:pPr>
              <w:spacing w:after="120" w:line="360" w:lineRule="auto"/>
              <w:jc w:val="both"/>
              <w:rPr>
                <w:rFonts w:ascii="Arial" w:hAnsi="Arial" w:cs="Arial"/>
                <w:b/>
                <w:sz w:val="19"/>
                <w:szCs w:val="19"/>
              </w:rPr>
            </w:pPr>
          </w:p>
          <w:p w14:paraId="15D98A40" w14:textId="34EC9677" w:rsidR="003718A3" w:rsidRPr="00175166" w:rsidRDefault="003718A3" w:rsidP="00E43E4F">
            <w:pPr>
              <w:spacing w:after="120" w:line="360" w:lineRule="auto"/>
              <w:jc w:val="both"/>
              <w:rPr>
                <w:rFonts w:ascii="Arial" w:hAnsi="Arial" w:cs="Arial"/>
                <w:b/>
                <w:sz w:val="19"/>
                <w:szCs w:val="19"/>
              </w:rPr>
            </w:pPr>
            <w:r w:rsidRPr="00175166">
              <w:rPr>
                <w:rFonts w:ascii="Arial" w:hAnsi="Arial" w:cs="Arial"/>
                <w:b/>
                <w:sz w:val="19"/>
                <w:szCs w:val="19"/>
              </w:rPr>
              <w:t>Employer</w:t>
            </w:r>
          </w:p>
        </w:tc>
        <w:tc>
          <w:tcPr>
            <w:tcW w:w="4364" w:type="dxa"/>
          </w:tcPr>
          <w:p w14:paraId="7ABBE3ED" w14:textId="090F5862" w:rsidR="00175166" w:rsidRPr="00175166" w:rsidRDefault="00AA3459" w:rsidP="00E43E4F">
            <w:pPr>
              <w:spacing w:after="120" w:line="360" w:lineRule="auto"/>
              <w:jc w:val="both"/>
              <w:rPr>
                <w:rFonts w:ascii="Arial" w:hAnsi="Arial" w:cs="Arial"/>
                <w:sz w:val="19"/>
                <w:szCs w:val="19"/>
              </w:rPr>
            </w:pPr>
            <w:r w:rsidRPr="00122EDD">
              <w:rPr>
                <w:rFonts w:ascii="Arial" w:hAnsi="Arial" w:cs="Arial"/>
                <w:sz w:val="19"/>
                <w:szCs w:val="19"/>
              </w:rPr>
              <w:t xml:space="preserve">A written plan that is agreed </w:t>
            </w:r>
            <w:r w:rsidR="00E05D9B">
              <w:rPr>
                <w:rFonts w:ascii="Arial" w:hAnsi="Arial" w:cs="Arial"/>
                <w:sz w:val="19"/>
                <w:szCs w:val="19"/>
              </w:rPr>
              <w:t>between</w:t>
            </w:r>
            <w:r w:rsidR="00E05D9B" w:rsidRPr="00122EDD">
              <w:rPr>
                <w:rFonts w:ascii="Arial" w:hAnsi="Arial" w:cs="Arial"/>
                <w:sz w:val="19"/>
                <w:szCs w:val="19"/>
              </w:rPr>
              <w:t xml:space="preserve"> </w:t>
            </w:r>
            <w:r w:rsidRPr="00122EDD">
              <w:rPr>
                <w:rFonts w:ascii="Arial" w:hAnsi="Arial" w:cs="Arial"/>
                <w:sz w:val="19"/>
                <w:szCs w:val="19"/>
              </w:rPr>
              <w:t>the Trustees</w:t>
            </w:r>
            <w:r w:rsidR="00E05D9B">
              <w:rPr>
                <w:rFonts w:ascii="Arial" w:hAnsi="Arial" w:cs="Arial"/>
                <w:sz w:val="19"/>
                <w:szCs w:val="19"/>
              </w:rPr>
              <w:t>, Employer</w:t>
            </w:r>
            <w:r w:rsidRPr="00122EDD">
              <w:rPr>
                <w:rFonts w:ascii="Arial" w:hAnsi="Arial" w:cs="Arial"/>
                <w:b/>
                <w:sz w:val="19"/>
                <w:szCs w:val="19"/>
              </w:rPr>
              <w:t xml:space="preserve"> </w:t>
            </w:r>
            <w:r w:rsidRPr="00122EDD">
              <w:rPr>
                <w:rFonts w:ascii="Arial" w:hAnsi="Arial" w:cs="Arial"/>
                <w:sz w:val="19"/>
                <w:szCs w:val="19"/>
              </w:rPr>
              <w:t>and Scheme Actuary</w:t>
            </w:r>
            <w:r w:rsidR="00EE57FB">
              <w:rPr>
                <w:rFonts w:ascii="Arial" w:hAnsi="Arial" w:cs="Arial"/>
                <w:sz w:val="19"/>
                <w:szCs w:val="19"/>
              </w:rPr>
              <w:t>,</w:t>
            </w:r>
            <w:r w:rsidR="00E05D9B">
              <w:rPr>
                <w:rFonts w:ascii="Arial" w:hAnsi="Arial" w:cs="Arial"/>
                <w:sz w:val="19"/>
                <w:szCs w:val="19"/>
              </w:rPr>
              <w:t xml:space="preserve"> Equivalent Scheme Actuary</w:t>
            </w:r>
            <w:r w:rsidR="00EE57FB">
              <w:rPr>
                <w:rFonts w:ascii="Arial" w:hAnsi="Arial" w:cs="Arial"/>
                <w:sz w:val="19"/>
                <w:szCs w:val="19"/>
              </w:rPr>
              <w:t xml:space="preserve"> or Other Actuarial Adviser</w:t>
            </w:r>
            <w:r w:rsidR="00836A7E">
              <w:rPr>
                <w:rFonts w:ascii="Arial" w:hAnsi="Arial" w:cs="Arial"/>
                <w:sz w:val="19"/>
                <w:szCs w:val="19"/>
              </w:rPr>
              <w:t>, which describes</w:t>
            </w:r>
            <w:r w:rsidR="008F5CCF">
              <w:rPr>
                <w:rFonts w:ascii="Arial" w:hAnsi="Arial" w:cs="Arial"/>
                <w:sz w:val="19"/>
                <w:szCs w:val="19"/>
              </w:rPr>
              <w:t xml:space="preserve"> all </w:t>
            </w:r>
            <w:r w:rsidR="00E6281A">
              <w:rPr>
                <w:rFonts w:ascii="Arial" w:hAnsi="Arial" w:cs="Arial"/>
                <w:sz w:val="19"/>
                <w:szCs w:val="19"/>
              </w:rPr>
              <w:t xml:space="preserve">identifiable </w:t>
            </w:r>
            <w:r w:rsidRPr="00122EDD">
              <w:rPr>
                <w:rFonts w:ascii="Arial" w:hAnsi="Arial" w:cs="Arial"/>
                <w:sz w:val="19"/>
                <w:szCs w:val="19"/>
              </w:rPr>
              <w:t xml:space="preserve">conflicts of interest </w:t>
            </w:r>
            <w:r w:rsidR="00EE57FB">
              <w:rPr>
                <w:rFonts w:ascii="Arial" w:hAnsi="Arial" w:cs="Arial"/>
                <w:sz w:val="19"/>
                <w:szCs w:val="19"/>
              </w:rPr>
              <w:t xml:space="preserve">relating to work on behalf of that Member’s Firm </w:t>
            </w:r>
            <w:r w:rsidRPr="00122EDD">
              <w:rPr>
                <w:rFonts w:ascii="Arial" w:hAnsi="Arial" w:cs="Arial"/>
                <w:sz w:val="19"/>
                <w:szCs w:val="19"/>
              </w:rPr>
              <w:t>and sets out how they are to be addressed.</w:t>
            </w:r>
          </w:p>
          <w:p w14:paraId="1524050B" w14:textId="7F6DE448" w:rsidR="00AA3459" w:rsidRPr="00175166" w:rsidRDefault="003718A3" w:rsidP="00E43E4F">
            <w:pPr>
              <w:spacing w:after="120" w:line="360" w:lineRule="auto"/>
              <w:jc w:val="both"/>
              <w:rPr>
                <w:rFonts w:ascii="Arial" w:hAnsi="Arial" w:cs="Arial"/>
                <w:sz w:val="19"/>
                <w:szCs w:val="19"/>
              </w:rPr>
            </w:pPr>
            <w:r w:rsidRPr="00175166">
              <w:rPr>
                <w:rFonts w:ascii="Arial" w:hAnsi="Arial" w:cs="Arial"/>
                <w:sz w:val="19"/>
                <w:szCs w:val="19"/>
              </w:rPr>
              <w:t>Any entity which participates in a pension scheme or is associated with such an entity.</w:t>
            </w:r>
          </w:p>
        </w:tc>
      </w:tr>
      <w:tr w:rsidR="003718A3" w:rsidRPr="00A13E1D" w14:paraId="7D9CE72A" w14:textId="77777777" w:rsidTr="00E43E4F">
        <w:trPr>
          <w:trHeight w:val="1035"/>
        </w:trPr>
        <w:tc>
          <w:tcPr>
            <w:tcW w:w="3585" w:type="dxa"/>
          </w:tcPr>
          <w:p w14:paraId="7ED45AFC" w14:textId="77777777" w:rsidR="003718A3" w:rsidRDefault="00AA3459" w:rsidP="00E43E4F">
            <w:pPr>
              <w:spacing w:after="120" w:line="360" w:lineRule="auto"/>
              <w:jc w:val="both"/>
              <w:rPr>
                <w:rFonts w:ascii="Arial" w:hAnsi="Arial" w:cs="Arial"/>
                <w:b/>
                <w:sz w:val="19"/>
                <w:szCs w:val="19"/>
              </w:rPr>
            </w:pPr>
            <w:r>
              <w:rPr>
                <w:rFonts w:ascii="Arial" w:hAnsi="Arial" w:cs="Arial"/>
                <w:b/>
                <w:sz w:val="19"/>
                <w:szCs w:val="19"/>
              </w:rPr>
              <w:t xml:space="preserve">Employer Adviser </w:t>
            </w:r>
          </w:p>
          <w:p w14:paraId="33B3705B" w14:textId="77777777" w:rsidR="005B1DCB" w:rsidRDefault="005B1DCB" w:rsidP="00E43E4F">
            <w:pPr>
              <w:spacing w:after="120" w:line="360" w:lineRule="auto"/>
              <w:jc w:val="both"/>
              <w:rPr>
                <w:rFonts w:ascii="Arial" w:hAnsi="Arial" w:cs="Arial"/>
                <w:b/>
                <w:sz w:val="19"/>
                <w:szCs w:val="19"/>
              </w:rPr>
            </w:pPr>
          </w:p>
          <w:p w14:paraId="05EA21D0" w14:textId="77777777" w:rsidR="005B1DCB" w:rsidRDefault="005B1DCB" w:rsidP="00E43E4F">
            <w:pPr>
              <w:spacing w:after="120" w:line="360" w:lineRule="auto"/>
              <w:jc w:val="both"/>
              <w:rPr>
                <w:rFonts w:ascii="Arial" w:hAnsi="Arial" w:cs="Arial"/>
                <w:b/>
                <w:sz w:val="19"/>
                <w:szCs w:val="19"/>
              </w:rPr>
            </w:pPr>
          </w:p>
          <w:p w14:paraId="021FD85F" w14:textId="77777777" w:rsidR="00930F25" w:rsidRDefault="00930F25" w:rsidP="00E43E4F">
            <w:pPr>
              <w:spacing w:after="120" w:line="360" w:lineRule="auto"/>
              <w:jc w:val="both"/>
              <w:rPr>
                <w:rFonts w:ascii="Arial" w:hAnsi="Arial" w:cs="Arial"/>
                <w:b/>
                <w:sz w:val="19"/>
                <w:szCs w:val="19"/>
              </w:rPr>
            </w:pPr>
          </w:p>
          <w:p w14:paraId="35DBA40E" w14:textId="77777777" w:rsidR="00E43E4F" w:rsidRDefault="00E43E4F" w:rsidP="00E43E4F">
            <w:pPr>
              <w:spacing w:after="120" w:line="360" w:lineRule="auto"/>
              <w:jc w:val="both"/>
              <w:rPr>
                <w:rFonts w:ascii="Arial" w:hAnsi="Arial" w:cs="Arial"/>
                <w:b/>
                <w:sz w:val="19"/>
                <w:szCs w:val="19"/>
              </w:rPr>
            </w:pPr>
          </w:p>
          <w:p w14:paraId="255E8BB9" w14:textId="77777777" w:rsidR="006D4764" w:rsidRDefault="006D4764" w:rsidP="00E43E4F">
            <w:pPr>
              <w:spacing w:after="120" w:line="360" w:lineRule="auto"/>
              <w:jc w:val="both"/>
              <w:rPr>
                <w:rFonts w:ascii="Arial" w:hAnsi="Arial" w:cs="Arial"/>
                <w:b/>
                <w:sz w:val="19"/>
                <w:szCs w:val="19"/>
              </w:rPr>
            </w:pPr>
          </w:p>
          <w:p w14:paraId="48476E16" w14:textId="0E3BC0C2" w:rsidR="005B1DCB" w:rsidRPr="005738C8" w:rsidRDefault="005B1DCB" w:rsidP="00E43E4F">
            <w:pPr>
              <w:spacing w:after="120" w:line="360" w:lineRule="auto"/>
              <w:jc w:val="both"/>
              <w:rPr>
                <w:rFonts w:ascii="Arial" w:hAnsi="Arial" w:cs="Arial"/>
                <w:b/>
                <w:sz w:val="19"/>
                <w:szCs w:val="19"/>
              </w:rPr>
            </w:pPr>
            <w:r>
              <w:rPr>
                <w:rFonts w:ascii="Arial" w:hAnsi="Arial" w:cs="Arial"/>
                <w:b/>
                <w:sz w:val="19"/>
                <w:szCs w:val="19"/>
              </w:rPr>
              <w:t>Equivalent Scheme Actuary</w:t>
            </w:r>
          </w:p>
        </w:tc>
        <w:tc>
          <w:tcPr>
            <w:tcW w:w="4364" w:type="dxa"/>
          </w:tcPr>
          <w:p w14:paraId="6F9DFE71" w14:textId="2AB388AB" w:rsidR="00E43E4F" w:rsidRDefault="00816847" w:rsidP="00E43E4F">
            <w:pPr>
              <w:spacing w:after="120" w:line="360" w:lineRule="auto"/>
              <w:jc w:val="both"/>
              <w:rPr>
                <w:rFonts w:ascii="Arial" w:hAnsi="Arial" w:cs="Arial"/>
                <w:sz w:val="19"/>
                <w:szCs w:val="19"/>
              </w:rPr>
            </w:pPr>
            <w:r>
              <w:rPr>
                <w:rFonts w:ascii="Arial" w:hAnsi="Arial" w:cs="Arial"/>
                <w:sz w:val="19"/>
                <w:szCs w:val="19"/>
              </w:rPr>
              <w:t>A Member</w:t>
            </w:r>
            <w:r w:rsidR="00175166" w:rsidRPr="00122EDD">
              <w:rPr>
                <w:rFonts w:ascii="Arial" w:hAnsi="Arial" w:cs="Arial"/>
                <w:sz w:val="19"/>
                <w:szCs w:val="19"/>
              </w:rPr>
              <w:t xml:space="preserve"> </w:t>
            </w:r>
            <w:r w:rsidR="00175166">
              <w:rPr>
                <w:rFonts w:ascii="Arial" w:hAnsi="Arial" w:cs="Arial"/>
                <w:sz w:val="19"/>
                <w:szCs w:val="19"/>
              </w:rPr>
              <w:t xml:space="preserve">of the IFoA </w:t>
            </w:r>
            <w:r>
              <w:rPr>
                <w:rFonts w:ascii="Arial" w:hAnsi="Arial" w:cs="Arial"/>
                <w:sz w:val="19"/>
                <w:szCs w:val="19"/>
              </w:rPr>
              <w:t xml:space="preserve">who </w:t>
            </w:r>
            <w:r w:rsidR="002F016E">
              <w:rPr>
                <w:rFonts w:ascii="Arial" w:hAnsi="Arial" w:cs="Arial"/>
                <w:sz w:val="19"/>
                <w:szCs w:val="19"/>
              </w:rPr>
              <w:t xml:space="preserve">is providing actuarial Advice to </w:t>
            </w:r>
            <w:r w:rsidR="0033407F">
              <w:rPr>
                <w:rFonts w:ascii="Arial" w:hAnsi="Arial" w:cs="Arial"/>
                <w:sz w:val="19"/>
                <w:szCs w:val="19"/>
              </w:rPr>
              <w:t xml:space="preserve">the Employer </w:t>
            </w:r>
            <w:r w:rsidR="002F016E">
              <w:rPr>
                <w:rFonts w:ascii="Arial" w:hAnsi="Arial" w:cs="Arial"/>
                <w:sz w:val="19"/>
                <w:szCs w:val="19"/>
              </w:rPr>
              <w:t>of</w:t>
            </w:r>
            <w:r w:rsidR="0033407F">
              <w:rPr>
                <w:rFonts w:ascii="Arial" w:hAnsi="Arial" w:cs="Arial"/>
                <w:sz w:val="19"/>
                <w:szCs w:val="19"/>
              </w:rPr>
              <w:t xml:space="preserve"> a Scheme</w:t>
            </w:r>
            <w:r w:rsidR="00930F25">
              <w:rPr>
                <w:rFonts w:ascii="Arial" w:hAnsi="Arial" w:cs="Arial"/>
                <w:sz w:val="19"/>
                <w:szCs w:val="19"/>
              </w:rPr>
              <w:t>,</w:t>
            </w:r>
            <w:r>
              <w:rPr>
                <w:rFonts w:ascii="Arial" w:hAnsi="Arial" w:cs="Arial"/>
                <w:sz w:val="19"/>
                <w:szCs w:val="19"/>
              </w:rPr>
              <w:t xml:space="preserve"> and </w:t>
            </w:r>
            <w:r w:rsidR="002F016E">
              <w:rPr>
                <w:rFonts w:ascii="Arial" w:hAnsi="Arial" w:cs="Arial"/>
                <w:sz w:val="19"/>
                <w:szCs w:val="19"/>
              </w:rPr>
              <w:t xml:space="preserve">is </w:t>
            </w:r>
            <w:r>
              <w:rPr>
                <w:rFonts w:ascii="Arial" w:hAnsi="Arial" w:cs="Arial"/>
                <w:sz w:val="19"/>
                <w:szCs w:val="19"/>
              </w:rPr>
              <w:t>doing so on behalf of the same Firm as the Scheme Actuary</w:t>
            </w:r>
            <w:r w:rsidR="00883F28">
              <w:rPr>
                <w:rFonts w:ascii="Arial" w:hAnsi="Arial" w:cs="Arial"/>
                <w:sz w:val="19"/>
                <w:szCs w:val="19"/>
              </w:rPr>
              <w:t>, the</w:t>
            </w:r>
            <w:r w:rsidR="00930F25">
              <w:rPr>
                <w:rFonts w:ascii="Arial" w:hAnsi="Arial" w:cs="Arial"/>
                <w:sz w:val="19"/>
                <w:szCs w:val="19"/>
              </w:rPr>
              <w:t xml:space="preserve"> Equivalent Scheme Actuary</w:t>
            </w:r>
            <w:r w:rsidR="00883F28">
              <w:rPr>
                <w:rFonts w:ascii="Arial" w:hAnsi="Arial" w:cs="Arial"/>
                <w:sz w:val="19"/>
                <w:szCs w:val="19"/>
              </w:rPr>
              <w:t xml:space="preserve"> or an Other Actuarial Adviser to that Scheme</w:t>
            </w:r>
            <w:r w:rsidR="00E43E4F">
              <w:rPr>
                <w:rFonts w:ascii="Arial" w:hAnsi="Arial" w:cs="Arial"/>
                <w:sz w:val="19"/>
                <w:szCs w:val="19"/>
              </w:rPr>
              <w:t>.</w:t>
            </w:r>
            <w:r w:rsidR="006D4764">
              <w:rPr>
                <w:rFonts w:ascii="Arial" w:hAnsi="Arial" w:cs="Arial"/>
                <w:sz w:val="19"/>
                <w:szCs w:val="19"/>
              </w:rPr>
              <w:t xml:space="preserve"> Where there is more than one such Member, references to </w:t>
            </w:r>
            <w:r w:rsidR="00883F28">
              <w:rPr>
                <w:rFonts w:ascii="Arial" w:hAnsi="Arial" w:cs="Arial"/>
                <w:sz w:val="19"/>
                <w:szCs w:val="19"/>
              </w:rPr>
              <w:t>the</w:t>
            </w:r>
            <w:r w:rsidR="006D4764">
              <w:rPr>
                <w:rFonts w:ascii="Arial" w:hAnsi="Arial" w:cs="Arial"/>
                <w:sz w:val="19"/>
                <w:szCs w:val="19"/>
              </w:rPr>
              <w:t xml:space="preserve"> Employer Adviser are to be read as applicable to each Employer Adviser in the Firm. </w:t>
            </w:r>
          </w:p>
          <w:p w14:paraId="7277EBC5" w14:textId="351B5319" w:rsidR="005B1DCB" w:rsidRPr="00175166" w:rsidRDefault="005B1DCB" w:rsidP="00E43E4F">
            <w:pPr>
              <w:spacing w:after="120" w:line="360" w:lineRule="auto"/>
              <w:jc w:val="both"/>
              <w:rPr>
                <w:rFonts w:ascii="Arial" w:hAnsi="Arial" w:cs="Arial"/>
                <w:sz w:val="19"/>
                <w:szCs w:val="19"/>
              </w:rPr>
            </w:pPr>
            <w:r>
              <w:rPr>
                <w:rFonts w:ascii="Arial" w:hAnsi="Arial" w:cs="Arial"/>
                <w:sz w:val="19"/>
                <w:szCs w:val="19"/>
              </w:rPr>
              <w:t>A</w:t>
            </w:r>
            <w:r w:rsidR="00930F25">
              <w:rPr>
                <w:rFonts w:ascii="Arial" w:hAnsi="Arial" w:cs="Arial"/>
                <w:sz w:val="19"/>
                <w:szCs w:val="19"/>
              </w:rPr>
              <w:t xml:space="preserve"> Member</w:t>
            </w:r>
            <w:r>
              <w:rPr>
                <w:rFonts w:ascii="Arial" w:hAnsi="Arial" w:cs="Arial"/>
                <w:sz w:val="19"/>
                <w:szCs w:val="19"/>
              </w:rPr>
              <w:t xml:space="preserve"> who is carrying out a role similar to that of a Scheme Actuary appointed under the </w:t>
            </w:r>
            <w:r w:rsidR="0022470E">
              <w:rPr>
                <w:rFonts w:ascii="Arial" w:hAnsi="Arial" w:cs="Arial"/>
                <w:sz w:val="19"/>
                <w:szCs w:val="19"/>
              </w:rPr>
              <w:t xml:space="preserve">UK </w:t>
            </w:r>
            <w:r>
              <w:rPr>
                <w:rFonts w:ascii="Arial" w:hAnsi="Arial" w:cs="Arial"/>
                <w:sz w:val="19"/>
                <w:szCs w:val="19"/>
              </w:rPr>
              <w:t>Pensions Act 199</w:t>
            </w:r>
            <w:r w:rsidR="00930F25">
              <w:rPr>
                <w:rFonts w:ascii="Arial" w:hAnsi="Arial" w:cs="Arial"/>
                <w:sz w:val="19"/>
                <w:szCs w:val="19"/>
              </w:rPr>
              <w:t>5 (but for a Scheme that is not a Relevant Scheme)</w:t>
            </w:r>
            <w:r w:rsidR="00463C16">
              <w:rPr>
                <w:rFonts w:ascii="Arial" w:hAnsi="Arial" w:cs="Arial"/>
                <w:sz w:val="19"/>
                <w:szCs w:val="19"/>
              </w:rPr>
              <w:t>,</w:t>
            </w:r>
            <w:r w:rsidR="0022470E">
              <w:rPr>
                <w:rFonts w:ascii="Arial" w:hAnsi="Arial" w:cs="Arial"/>
                <w:sz w:val="19"/>
                <w:szCs w:val="19"/>
              </w:rPr>
              <w:t xml:space="preserve"> </w:t>
            </w:r>
            <w:r w:rsidR="00463C16">
              <w:rPr>
                <w:rFonts w:ascii="Arial" w:hAnsi="Arial" w:cs="Arial"/>
                <w:sz w:val="19"/>
                <w:szCs w:val="19"/>
              </w:rPr>
              <w:t>i</w:t>
            </w:r>
            <w:r w:rsidR="0022470E">
              <w:rPr>
                <w:rFonts w:ascii="Arial" w:hAnsi="Arial" w:cs="Arial"/>
                <w:sz w:val="19"/>
                <w:szCs w:val="19"/>
              </w:rPr>
              <w:t>ncluding a</w:t>
            </w:r>
            <w:r w:rsidR="00053102">
              <w:rPr>
                <w:rFonts w:ascii="Arial" w:hAnsi="Arial" w:cs="Arial"/>
                <w:sz w:val="19"/>
                <w:szCs w:val="19"/>
              </w:rPr>
              <w:t xml:space="preserve"> Member </w:t>
            </w:r>
            <w:r w:rsidR="00074953">
              <w:rPr>
                <w:rFonts w:ascii="Arial" w:hAnsi="Arial" w:cs="Arial"/>
                <w:sz w:val="19"/>
                <w:szCs w:val="19"/>
              </w:rPr>
              <w:t xml:space="preserve">who </w:t>
            </w:r>
            <w:r w:rsidR="00053102">
              <w:rPr>
                <w:rFonts w:ascii="Arial" w:hAnsi="Arial" w:cs="Arial"/>
                <w:sz w:val="19"/>
                <w:szCs w:val="19"/>
              </w:rPr>
              <w:t>is working for a governing body other than Trustees or is working for a decision-making body in relation to a public sector or public service pension scheme</w:t>
            </w:r>
            <w:r w:rsidR="00074953">
              <w:rPr>
                <w:rFonts w:ascii="Arial" w:hAnsi="Arial" w:cs="Arial"/>
                <w:sz w:val="19"/>
                <w:szCs w:val="19"/>
              </w:rPr>
              <w:t>.</w:t>
            </w:r>
          </w:p>
        </w:tc>
      </w:tr>
      <w:tr w:rsidR="003718A3" w:rsidRPr="00A13E1D" w14:paraId="72006E92" w14:textId="77777777" w:rsidTr="00E43E4F">
        <w:tc>
          <w:tcPr>
            <w:tcW w:w="3585" w:type="dxa"/>
          </w:tcPr>
          <w:p w14:paraId="075D272E" w14:textId="77777777" w:rsidR="003718A3" w:rsidRPr="005738C8" w:rsidRDefault="003718A3" w:rsidP="00E43E4F">
            <w:pPr>
              <w:spacing w:after="120" w:line="360" w:lineRule="auto"/>
              <w:jc w:val="both"/>
              <w:rPr>
                <w:rFonts w:ascii="Arial" w:hAnsi="Arial" w:cs="Arial"/>
                <w:b/>
                <w:sz w:val="19"/>
                <w:szCs w:val="19"/>
              </w:rPr>
            </w:pPr>
            <w:r w:rsidRPr="005738C8">
              <w:rPr>
                <w:rFonts w:ascii="Arial" w:hAnsi="Arial" w:cs="Arial"/>
                <w:b/>
                <w:sz w:val="19"/>
                <w:szCs w:val="19"/>
              </w:rPr>
              <w:t>Firm</w:t>
            </w:r>
          </w:p>
        </w:tc>
        <w:tc>
          <w:tcPr>
            <w:tcW w:w="4364" w:type="dxa"/>
          </w:tcPr>
          <w:p w14:paraId="1BB4B900" w14:textId="77777777" w:rsidR="00CA3076" w:rsidRPr="005738C8" w:rsidRDefault="00CA3076" w:rsidP="00E43E4F">
            <w:pPr>
              <w:spacing w:after="120" w:line="360" w:lineRule="auto"/>
              <w:jc w:val="both"/>
              <w:rPr>
                <w:rFonts w:ascii="Arial" w:hAnsi="Arial" w:cs="Arial"/>
                <w:sz w:val="19"/>
                <w:szCs w:val="19"/>
              </w:rPr>
            </w:pPr>
            <w:r w:rsidRPr="005738C8">
              <w:rPr>
                <w:rFonts w:ascii="Arial" w:hAnsi="Arial" w:cs="Arial"/>
                <w:sz w:val="19"/>
                <w:szCs w:val="19"/>
              </w:rPr>
              <w:t xml:space="preserve">A sole practitioner, partnership, limited liability partnership or other corporate entity engaged in </w:t>
            </w:r>
            <w:r w:rsidRPr="005738C8">
              <w:rPr>
                <w:rFonts w:ascii="Arial" w:hAnsi="Arial" w:cs="Arial"/>
                <w:sz w:val="19"/>
                <w:szCs w:val="19"/>
              </w:rPr>
              <w:lastRenderedPageBreak/>
              <w:t>the provision of actuarial services.  It includes related or connected entities which are:</w:t>
            </w:r>
          </w:p>
          <w:p w14:paraId="7F29EBB2" w14:textId="77777777" w:rsidR="00CA3076" w:rsidRPr="005738C8" w:rsidRDefault="00CA3076" w:rsidP="00E43E4F">
            <w:pPr>
              <w:spacing w:after="120" w:line="360" w:lineRule="auto"/>
              <w:jc w:val="both"/>
              <w:rPr>
                <w:rFonts w:ascii="Arial" w:hAnsi="Arial" w:cs="Arial"/>
                <w:sz w:val="19"/>
                <w:szCs w:val="19"/>
              </w:rPr>
            </w:pPr>
            <w:r w:rsidRPr="005738C8">
              <w:rPr>
                <w:rFonts w:ascii="Arial" w:hAnsi="Arial" w:cs="Arial"/>
                <w:sz w:val="19"/>
                <w:szCs w:val="19"/>
              </w:rPr>
              <w:t>(</w:t>
            </w:r>
            <w:proofErr w:type="spellStart"/>
            <w:r w:rsidRPr="005738C8">
              <w:rPr>
                <w:rFonts w:ascii="Arial" w:hAnsi="Arial" w:cs="Arial"/>
                <w:sz w:val="19"/>
                <w:szCs w:val="19"/>
              </w:rPr>
              <w:t>i</w:t>
            </w:r>
            <w:proofErr w:type="spellEnd"/>
            <w:r w:rsidRPr="005738C8">
              <w:rPr>
                <w:rFonts w:ascii="Arial" w:hAnsi="Arial" w:cs="Arial"/>
                <w:sz w:val="19"/>
                <w:szCs w:val="19"/>
              </w:rPr>
              <w:t>)</w:t>
            </w:r>
            <w:r w:rsidRPr="005738C8">
              <w:rPr>
                <w:rFonts w:ascii="Arial" w:hAnsi="Arial" w:cs="Arial"/>
                <w:sz w:val="19"/>
                <w:szCs w:val="19"/>
              </w:rPr>
              <w:tab/>
              <w:t>controlled by the Firm; or</w:t>
            </w:r>
          </w:p>
          <w:p w14:paraId="0643FC6F" w14:textId="77777777" w:rsidR="00CA3076" w:rsidRPr="005738C8" w:rsidRDefault="00CA3076" w:rsidP="00E43E4F">
            <w:pPr>
              <w:spacing w:after="120" w:line="360" w:lineRule="auto"/>
              <w:ind w:left="714" w:hanging="709"/>
              <w:jc w:val="both"/>
              <w:rPr>
                <w:rFonts w:ascii="Arial" w:hAnsi="Arial" w:cs="Arial"/>
                <w:sz w:val="19"/>
                <w:szCs w:val="19"/>
              </w:rPr>
            </w:pPr>
            <w:r w:rsidRPr="005738C8">
              <w:rPr>
                <w:rFonts w:ascii="Arial" w:hAnsi="Arial" w:cs="Arial"/>
                <w:sz w:val="19"/>
                <w:szCs w:val="19"/>
              </w:rPr>
              <w:t>(ii)</w:t>
            </w:r>
            <w:r w:rsidRPr="005738C8">
              <w:rPr>
                <w:rFonts w:ascii="Arial" w:hAnsi="Arial" w:cs="Arial"/>
                <w:sz w:val="19"/>
                <w:szCs w:val="19"/>
              </w:rPr>
              <w:tab/>
              <w:t>under common control, ownership or management; or</w:t>
            </w:r>
          </w:p>
          <w:p w14:paraId="7937F008" w14:textId="77777777" w:rsidR="003718A3" w:rsidRPr="005738C8" w:rsidRDefault="00CA3076" w:rsidP="00E43E4F">
            <w:pPr>
              <w:spacing w:after="120" w:line="360" w:lineRule="auto"/>
              <w:ind w:left="714" w:hanging="709"/>
              <w:jc w:val="both"/>
              <w:rPr>
                <w:rFonts w:ascii="Arial" w:hAnsi="Arial" w:cs="Arial"/>
                <w:sz w:val="19"/>
                <w:szCs w:val="19"/>
              </w:rPr>
            </w:pPr>
            <w:r w:rsidRPr="005738C8">
              <w:rPr>
                <w:rFonts w:ascii="Arial" w:hAnsi="Arial" w:cs="Arial"/>
                <w:sz w:val="19"/>
                <w:szCs w:val="19"/>
              </w:rPr>
              <w:t>(iii)</w:t>
            </w:r>
            <w:r w:rsidRPr="005738C8">
              <w:rPr>
                <w:rFonts w:ascii="Arial" w:hAnsi="Arial" w:cs="Arial"/>
                <w:sz w:val="19"/>
                <w:szCs w:val="19"/>
              </w:rPr>
              <w:tab/>
              <w:t>part of a larger structure that is clearly aimed at profit or cost sharing.</w:t>
            </w:r>
          </w:p>
        </w:tc>
      </w:tr>
      <w:tr w:rsidR="006F1DE1" w:rsidRPr="00A13E1D" w14:paraId="506C9DE7" w14:textId="77777777" w:rsidTr="00E43E4F">
        <w:tc>
          <w:tcPr>
            <w:tcW w:w="3585" w:type="dxa"/>
          </w:tcPr>
          <w:p w14:paraId="07475335" w14:textId="58A5A239" w:rsidR="006F1DE1" w:rsidRPr="005738C8" w:rsidRDefault="006F1DE1" w:rsidP="00E43E4F">
            <w:pPr>
              <w:spacing w:after="120" w:line="360" w:lineRule="auto"/>
              <w:jc w:val="both"/>
              <w:rPr>
                <w:rFonts w:ascii="Arial" w:hAnsi="Arial" w:cs="Arial"/>
                <w:b/>
                <w:sz w:val="19"/>
                <w:szCs w:val="19"/>
              </w:rPr>
            </w:pPr>
            <w:r w:rsidRPr="005738C8">
              <w:rPr>
                <w:rFonts w:ascii="Arial" w:hAnsi="Arial" w:cs="Arial"/>
                <w:b/>
                <w:sz w:val="19"/>
                <w:szCs w:val="19"/>
              </w:rPr>
              <w:lastRenderedPageBreak/>
              <w:t>IFoA’s Disciplinary and Capacity for Membership Scheme</w:t>
            </w:r>
          </w:p>
        </w:tc>
        <w:tc>
          <w:tcPr>
            <w:tcW w:w="4364" w:type="dxa"/>
          </w:tcPr>
          <w:p w14:paraId="564FDA0A" w14:textId="77777777" w:rsidR="006F1DE1" w:rsidRPr="005738C8" w:rsidRDefault="005738C8" w:rsidP="00E43E4F">
            <w:pPr>
              <w:spacing w:after="120" w:line="360" w:lineRule="auto"/>
              <w:jc w:val="both"/>
              <w:rPr>
                <w:rFonts w:ascii="Arial" w:hAnsi="Arial" w:cs="Arial"/>
                <w:sz w:val="19"/>
                <w:szCs w:val="19"/>
              </w:rPr>
            </w:pPr>
            <w:r w:rsidRPr="005738C8">
              <w:rPr>
                <w:rFonts w:ascii="Arial" w:hAnsi="Arial" w:cs="Arial"/>
                <w:sz w:val="19"/>
                <w:szCs w:val="19"/>
              </w:rPr>
              <w:t>The currently in force Disciplinary and Capacity for Membership Schemes of the Institute and Faculty of Actuaries, as may be amended from time to time.</w:t>
            </w:r>
          </w:p>
        </w:tc>
      </w:tr>
      <w:tr w:rsidR="003718A3" w:rsidRPr="00A13E1D" w14:paraId="01528EEC" w14:textId="77777777" w:rsidTr="00E43E4F">
        <w:tc>
          <w:tcPr>
            <w:tcW w:w="3585" w:type="dxa"/>
          </w:tcPr>
          <w:p w14:paraId="71F292D0" w14:textId="77777777" w:rsidR="003718A3" w:rsidRPr="005738C8" w:rsidRDefault="003718A3" w:rsidP="00E43E4F">
            <w:pPr>
              <w:spacing w:after="120" w:line="360" w:lineRule="auto"/>
              <w:jc w:val="both"/>
              <w:rPr>
                <w:rFonts w:ascii="Arial" w:hAnsi="Arial" w:cs="Arial"/>
                <w:b/>
                <w:sz w:val="19"/>
                <w:szCs w:val="19"/>
              </w:rPr>
            </w:pPr>
            <w:r w:rsidRPr="005738C8">
              <w:rPr>
                <w:rFonts w:ascii="Arial" w:hAnsi="Arial" w:cs="Arial"/>
                <w:b/>
                <w:sz w:val="19"/>
                <w:szCs w:val="19"/>
              </w:rPr>
              <w:t>Member</w:t>
            </w:r>
          </w:p>
        </w:tc>
        <w:tc>
          <w:tcPr>
            <w:tcW w:w="4364" w:type="dxa"/>
          </w:tcPr>
          <w:p w14:paraId="01F724FC" w14:textId="77777777" w:rsidR="003718A3" w:rsidRPr="005738C8" w:rsidRDefault="000A37C4" w:rsidP="00E43E4F">
            <w:pPr>
              <w:spacing w:after="120" w:line="360" w:lineRule="auto"/>
              <w:jc w:val="both"/>
              <w:rPr>
                <w:rFonts w:ascii="Arial" w:hAnsi="Arial" w:cs="Arial"/>
                <w:sz w:val="19"/>
                <w:szCs w:val="19"/>
              </w:rPr>
            </w:pPr>
            <w:r>
              <w:rPr>
                <w:rFonts w:ascii="Arial" w:hAnsi="Arial" w:cs="Arial"/>
                <w:sz w:val="19"/>
                <w:szCs w:val="19"/>
              </w:rPr>
              <w:t xml:space="preserve">Member of any category </w:t>
            </w:r>
            <w:r w:rsidR="003718A3" w:rsidRPr="005738C8">
              <w:rPr>
                <w:rFonts w:ascii="Arial" w:hAnsi="Arial" w:cs="Arial"/>
                <w:sz w:val="19"/>
                <w:szCs w:val="19"/>
              </w:rPr>
              <w:t>of the Institute and Faculty of Actuaries</w:t>
            </w:r>
            <w:r>
              <w:rPr>
                <w:rFonts w:ascii="Arial" w:hAnsi="Arial" w:cs="Arial"/>
                <w:sz w:val="19"/>
                <w:szCs w:val="19"/>
              </w:rPr>
              <w:t>, including Students, Affiliates, Associates and Fellows, in any location.</w:t>
            </w:r>
          </w:p>
        </w:tc>
      </w:tr>
      <w:tr w:rsidR="003718A3" w:rsidRPr="00A13E1D" w14:paraId="664B2C16" w14:textId="77777777" w:rsidTr="00E43E4F">
        <w:tc>
          <w:tcPr>
            <w:tcW w:w="3585" w:type="dxa"/>
          </w:tcPr>
          <w:p w14:paraId="5741B021" w14:textId="2C61DDD4" w:rsidR="003718A3" w:rsidRPr="005738C8" w:rsidRDefault="0052572B" w:rsidP="00E43E4F">
            <w:pPr>
              <w:spacing w:after="120" w:line="360" w:lineRule="auto"/>
              <w:jc w:val="both"/>
              <w:rPr>
                <w:rFonts w:ascii="Arial" w:hAnsi="Arial" w:cs="Arial"/>
                <w:b/>
                <w:sz w:val="19"/>
                <w:szCs w:val="19"/>
              </w:rPr>
            </w:pPr>
            <w:r>
              <w:rPr>
                <w:rFonts w:ascii="Arial" w:hAnsi="Arial" w:cs="Arial"/>
                <w:b/>
                <w:sz w:val="19"/>
                <w:szCs w:val="19"/>
              </w:rPr>
              <w:t xml:space="preserve">Other </w:t>
            </w:r>
            <w:r w:rsidR="000540A5">
              <w:rPr>
                <w:rFonts w:ascii="Arial" w:hAnsi="Arial" w:cs="Arial"/>
                <w:b/>
                <w:sz w:val="19"/>
                <w:szCs w:val="19"/>
              </w:rPr>
              <w:t xml:space="preserve">Actuarial </w:t>
            </w:r>
            <w:r>
              <w:rPr>
                <w:rFonts w:ascii="Arial" w:hAnsi="Arial" w:cs="Arial"/>
                <w:b/>
                <w:sz w:val="19"/>
                <w:szCs w:val="19"/>
              </w:rPr>
              <w:t>Advis</w:t>
            </w:r>
            <w:r w:rsidR="00586608">
              <w:rPr>
                <w:rFonts w:ascii="Arial" w:hAnsi="Arial" w:cs="Arial"/>
                <w:b/>
                <w:sz w:val="19"/>
                <w:szCs w:val="19"/>
              </w:rPr>
              <w:t>e</w:t>
            </w:r>
            <w:r>
              <w:rPr>
                <w:rFonts w:ascii="Arial" w:hAnsi="Arial" w:cs="Arial"/>
                <w:b/>
                <w:sz w:val="19"/>
                <w:szCs w:val="19"/>
              </w:rPr>
              <w:t xml:space="preserve">r </w:t>
            </w:r>
          </w:p>
        </w:tc>
        <w:tc>
          <w:tcPr>
            <w:tcW w:w="4364" w:type="dxa"/>
          </w:tcPr>
          <w:p w14:paraId="0E0EBBE6" w14:textId="0A1EEF6C" w:rsidR="003718A3" w:rsidRPr="00A13E1D" w:rsidRDefault="001A4ACC" w:rsidP="00E43E4F">
            <w:pPr>
              <w:spacing w:after="120" w:line="360" w:lineRule="auto"/>
              <w:jc w:val="both"/>
              <w:rPr>
                <w:rFonts w:ascii="Arial" w:hAnsi="Arial" w:cs="Arial"/>
                <w:sz w:val="19"/>
                <w:szCs w:val="19"/>
              </w:rPr>
            </w:pPr>
            <w:r>
              <w:rPr>
                <w:rFonts w:ascii="Arial" w:hAnsi="Arial" w:cs="Arial"/>
                <w:sz w:val="19"/>
                <w:szCs w:val="19"/>
              </w:rPr>
              <w:t>A</w:t>
            </w:r>
            <w:r w:rsidR="00586608">
              <w:rPr>
                <w:rFonts w:ascii="Arial" w:hAnsi="Arial" w:cs="Arial"/>
                <w:sz w:val="19"/>
                <w:szCs w:val="19"/>
              </w:rPr>
              <w:t xml:space="preserve"> Member</w:t>
            </w:r>
            <w:r>
              <w:rPr>
                <w:rFonts w:ascii="Arial" w:hAnsi="Arial" w:cs="Arial"/>
                <w:sz w:val="19"/>
                <w:szCs w:val="19"/>
              </w:rPr>
              <w:t xml:space="preserve"> who </w:t>
            </w:r>
            <w:r w:rsidR="00586608">
              <w:rPr>
                <w:rFonts w:ascii="Arial" w:hAnsi="Arial" w:cs="Arial"/>
                <w:sz w:val="19"/>
                <w:szCs w:val="19"/>
              </w:rPr>
              <w:t>provides Advice to the Trustees</w:t>
            </w:r>
            <w:r>
              <w:rPr>
                <w:rFonts w:ascii="Arial" w:hAnsi="Arial" w:cs="Arial"/>
                <w:sz w:val="19"/>
                <w:szCs w:val="19"/>
              </w:rPr>
              <w:t xml:space="preserve"> of</w:t>
            </w:r>
            <w:r w:rsidR="0052572B">
              <w:rPr>
                <w:rFonts w:ascii="Arial" w:hAnsi="Arial" w:cs="Arial"/>
                <w:sz w:val="19"/>
                <w:szCs w:val="19"/>
              </w:rPr>
              <w:t xml:space="preserve"> a Scheme</w:t>
            </w:r>
            <w:r w:rsidR="0036069F">
              <w:rPr>
                <w:rFonts w:ascii="Arial" w:hAnsi="Arial" w:cs="Arial"/>
                <w:sz w:val="19"/>
                <w:szCs w:val="19"/>
              </w:rPr>
              <w:t>, but is not a Scheme Actuary</w:t>
            </w:r>
            <w:r w:rsidR="00586608">
              <w:rPr>
                <w:rFonts w:ascii="Arial" w:hAnsi="Arial" w:cs="Arial"/>
                <w:sz w:val="19"/>
                <w:szCs w:val="19"/>
              </w:rPr>
              <w:t xml:space="preserve"> or Equivalent Scheme Actuary</w:t>
            </w:r>
            <w:r>
              <w:rPr>
                <w:rFonts w:ascii="Arial" w:hAnsi="Arial" w:cs="Arial"/>
                <w:sz w:val="19"/>
                <w:szCs w:val="19"/>
              </w:rPr>
              <w:t>.</w:t>
            </w:r>
            <w:r w:rsidR="0052572B">
              <w:rPr>
                <w:rFonts w:ascii="Arial" w:hAnsi="Arial" w:cs="Arial"/>
                <w:sz w:val="19"/>
                <w:szCs w:val="19"/>
              </w:rPr>
              <w:t xml:space="preserve"> </w:t>
            </w:r>
            <w:r w:rsidR="002B6BB3">
              <w:rPr>
                <w:rFonts w:ascii="Arial" w:hAnsi="Arial" w:cs="Arial"/>
                <w:sz w:val="19"/>
                <w:szCs w:val="19"/>
              </w:rPr>
              <w:t>This would include</w:t>
            </w:r>
            <w:r w:rsidR="0052572B">
              <w:rPr>
                <w:rFonts w:ascii="Arial" w:hAnsi="Arial" w:cs="Arial"/>
                <w:sz w:val="19"/>
                <w:szCs w:val="19"/>
              </w:rPr>
              <w:t xml:space="preserve"> </w:t>
            </w:r>
            <w:r>
              <w:rPr>
                <w:rFonts w:ascii="Arial" w:hAnsi="Arial" w:cs="Arial"/>
                <w:sz w:val="19"/>
                <w:szCs w:val="19"/>
              </w:rPr>
              <w:t>a</w:t>
            </w:r>
            <w:r w:rsidR="00586608">
              <w:rPr>
                <w:rFonts w:ascii="Arial" w:hAnsi="Arial" w:cs="Arial"/>
                <w:sz w:val="19"/>
                <w:szCs w:val="19"/>
              </w:rPr>
              <w:t xml:space="preserve"> Member</w:t>
            </w:r>
            <w:r>
              <w:rPr>
                <w:rFonts w:ascii="Arial" w:hAnsi="Arial" w:cs="Arial"/>
                <w:sz w:val="19"/>
                <w:szCs w:val="19"/>
              </w:rPr>
              <w:t xml:space="preserve"> </w:t>
            </w:r>
            <w:r w:rsidR="00586608">
              <w:rPr>
                <w:rFonts w:ascii="Arial" w:hAnsi="Arial" w:cs="Arial"/>
                <w:sz w:val="19"/>
                <w:szCs w:val="19"/>
              </w:rPr>
              <w:t xml:space="preserve">who provides Advice to the Trustees on behalf of a different Firm from that of the Scheme Actuary or Equivalent Scheme Actuary or as an </w:t>
            </w:r>
            <w:r w:rsidR="0052572B">
              <w:rPr>
                <w:rFonts w:ascii="Arial" w:hAnsi="Arial" w:cs="Arial"/>
                <w:sz w:val="19"/>
                <w:szCs w:val="19"/>
              </w:rPr>
              <w:t>in-house pension</w:t>
            </w:r>
            <w:r w:rsidR="00586608">
              <w:rPr>
                <w:rFonts w:ascii="Arial" w:hAnsi="Arial" w:cs="Arial"/>
                <w:sz w:val="19"/>
                <w:szCs w:val="19"/>
              </w:rPr>
              <w:t>s</w:t>
            </w:r>
            <w:r w:rsidR="0052572B">
              <w:rPr>
                <w:rFonts w:ascii="Arial" w:hAnsi="Arial" w:cs="Arial"/>
                <w:sz w:val="19"/>
                <w:szCs w:val="19"/>
              </w:rPr>
              <w:t xml:space="preserve"> actuar</w:t>
            </w:r>
            <w:r w:rsidR="00586608">
              <w:rPr>
                <w:rFonts w:ascii="Arial" w:hAnsi="Arial" w:cs="Arial"/>
                <w:sz w:val="19"/>
                <w:szCs w:val="19"/>
              </w:rPr>
              <w:t>y</w:t>
            </w:r>
            <w:r w:rsidR="0052572B">
              <w:rPr>
                <w:rFonts w:ascii="Arial" w:hAnsi="Arial" w:cs="Arial"/>
                <w:sz w:val="19"/>
                <w:szCs w:val="19"/>
              </w:rPr>
              <w:t xml:space="preserve">. </w:t>
            </w:r>
          </w:p>
        </w:tc>
      </w:tr>
      <w:tr w:rsidR="003718A3" w:rsidRPr="00A13E1D" w14:paraId="716A7EC5" w14:textId="77777777" w:rsidTr="00E43E4F">
        <w:tc>
          <w:tcPr>
            <w:tcW w:w="3585" w:type="dxa"/>
          </w:tcPr>
          <w:p w14:paraId="6CE73768" w14:textId="77777777" w:rsidR="003718A3" w:rsidRPr="005738C8" w:rsidRDefault="003718A3" w:rsidP="00E43E4F">
            <w:pPr>
              <w:spacing w:after="120" w:line="360" w:lineRule="auto"/>
              <w:jc w:val="both"/>
              <w:rPr>
                <w:rFonts w:ascii="Arial" w:hAnsi="Arial" w:cs="Arial"/>
                <w:b/>
                <w:sz w:val="19"/>
                <w:szCs w:val="19"/>
              </w:rPr>
            </w:pPr>
            <w:r w:rsidRPr="005738C8">
              <w:rPr>
                <w:rFonts w:ascii="Arial" w:hAnsi="Arial" w:cs="Arial"/>
                <w:b/>
                <w:sz w:val="19"/>
                <w:szCs w:val="19"/>
              </w:rPr>
              <w:t>Practising Certificate</w:t>
            </w:r>
          </w:p>
        </w:tc>
        <w:tc>
          <w:tcPr>
            <w:tcW w:w="4364" w:type="dxa"/>
          </w:tcPr>
          <w:p w14:paraId="7D4594CD" w14:textId="77777777" w:rsidR="003718A3" w:rsidRPr="00A13E1D" w:rsidRDefault="003718A3" w:rsidP="00E43E4F">
            <w:pPr>
              <w:spacing w:after="120" w:line="360" w:lineRule="auto"/>
              <w:jc w:val="both"/>
              <w:rPr>
                <w:rFonts w:ascii="Arial" w:hAnsi="Arial" w:cs="Arial"/>
                <w:sz w:val="19"/>
                <w:szCs w:val="19"/>
              </w:rPr>
            </w:pPr>
            <w:r w:rsidRPr="00A13E1D">
              <w:rPr>
                <w:rFonts w:ascii="Arial" w:hAnsi="Arial" w:cs="Arial"/>
                <w:sz w:val="19"/>
                <w:szCs w:val="19"/>
              </w:rPr>
              <w:t>Practising certificate issued by the Institute and Faculty of Actuaries to act as a Scheme Actuary to pension schemes.</w:t>
            </w:r>
          </w:p>
        </w:tc>
      </w:tr>
      <w:tr w:rsidR="003718A3" w:rsidRPr="00A13E1D" w14:paraId="67E1E26A" w14:textId="77777777" w:rsidTr="00E43E4F">
        <w:tc>
          <w:tcPr>
            <w:tcW w:w="3585" w:type="dxa"/>
          </w:tcPr>
          <w:p w14:paraId="1D8E46FA" w14:textId="77777777" w:rsidR="003718A3" w:rsidRPr="005738C8" w:rsidRDefault="003718A3" w:rsidP="00E43E4F">
            <w:pPr>
              <w:tabs>
                <w:tab w:val="left" w:pos="283"/>
              </w:tabs>
              <w:spacing w:after="120" w:line="360" w:lineRule="auto"/>
              <w:jc w:val="both"/>
              <w:rPr>
                <w:rFonts w:ascii="Arial" w:hAnsi="Arial" w:cs="Arial"/>
                <w:b/>
                <w:sz w:val="19"/>
                <w:szCs w:val="19"/>
              </w:rPr>
            </w:pPr>
            <w:r w:rsidRPr="005738C8">
              <w:rPr>
                <w:rFonts w:ascii="Arial" w:hAnsi="Arial" w:cs="Arial"/>
                <w:b/>
                <w:sz w:val="19"/>
                <w:szCs w:val="19"/>
              </w:rPr>
              <w:t>Regulator</w:t>
            </w:r>
          </w:p>
        </w:tc>
        <w:tc>
          <w:tcPr>
            <w:tcW w:w="4364" w:type="dxa"/>
          </w:tcPr>
          <w:p w14:paraId="76459E96" w14:textId="77777777" w:rsidR="003718A3" w:rsidRPr="00A13E1D" w:rsidRDefault="003718A3" w:rsidP="00E43E4F">
            <w:pPr>
              <w:spacing w:after="120" w:line="360" w:lineRule="auto"/>
              <w:jc w:val="both"/>
              <w:rPr>
                <w:rFonts w:ascii="Arial" w:hAnsi="Arial" w:cs="Arial"/>
                <w:sz w:val="19"/>
                <w:szCs w:val="19"/>
              </w:rPr>
            </w:pPr>
            <w:r w:rsidRPr="00A13E1D">
              <w:rPr>
                <w:rFonts w:ascii="Arial" w:hAnsi="Arial" w:cs="Arial"/>
                <w:sz w:val="19"/>
                <w:szCs w:val="19"/>
              </w:rPr>
              <w:t>The Pensions Regulator</w:t>
            </w:r>
            <w:r w:rsidR="001F4637">
              <w:rPr>
                <w:rFonts w:ascii="Arial" w:hAnsi="Arial" w:cs="Arial"/>
                <w:sz w:val="19"/>
                <w:szCs w:val="19"/>
              </w:rPr>
              <w:t xml:space="preserve"> as defined in Section 1 of the Pensions Act 2004</w:t>
            </w:r>
            <w:r w:rsidRPr="00A13E1D">
              <w:rPr>
                <w:rFonts w:ascii="Arial" w:hAnsi="Arial" w:cs="Arial"/>
                <w:sz w:val="19"/>
                <w:szCs w:val="19"/>
              </w:rPr>
              <w:t>.</w:t>
            </w:r>
          </w:p>
        </w:tc>
      </w:tr>
      <w:tr w:rsidR="009B4887" w:rsidRPr="00A13E1D" w14:paraId="083FB786" w14:textId="77777777" w:rsidTr="00E43E4F">
        <w:tc>
          <w:tcPr>
            <w:tcW w:w="3585" w:type="dxa"/>
          </w:tcPr>
          <w:p w14:paraId="5FB7FB82" w14:textId="77777777" w:rsidR="009B4887" w:rsidRPr="005738C8" w:rsidRDefault="009B4887" w:rsidP="00E43E4F">
            <w:pPr>
              <w:spacing w:after="120" w:line="360" w:lineRule="auto"/>
              <w:jc w:val="both"/>
              <w:rPr>
                <w:rFonts w:ascii="Arial" w:hAnsi="Arial" w:cs="Arial"/>
                <w:b/>
                <w:sz w:val="19"/>
                <w:szCs w:val="19"/>
              </w:rPr>
            </w:pPr>
            <w:r w:rsidRPr="005738C8">
              <w:rPr>
                <w:rFonts w:ascii="Arial" w:hAnsi="Arial" w:cs="Arial"/>
                <w:b/>
                <w:sz w:val="19"/>
                <w:szCs w:val="19"/>
              </w:rPr>
              <w:t>Relevant Scheme</w:t>
            </w:r>
          </w:p>
        </w:tc>
        <w:tc>
          <w:tcPr>
            <w:tcW w:w="4364" w:type="dxa"/>
          </w:tcPr>
          <w:p w14:paraId="3038A5DC" w14:textId="77777777" w:rsidR="009B4887" w:rsidRPr="00A13E1D" w:rsidRDefault="001627FF" w:rsidP="00E43E4F">
            <w:pPr>
              <w:spacing w:after="120" w:line="360" w:lineRule="auto"/>
              <w:jc w:val="both"/>
              <w:rPr>
                <w:rFonts w:ascii="Arial" w:hAnsi="Arial" w:cs="Arial"/>
                <w:sz w:val="19"/>
                <w:szCs w:val="19"/>
              </w:rPr>
            </w:pPr>
            <w:r w:rsidRPr="00A13E1D">
              <w:rPr>
                <w:rFonts w:ascii="Arial" w:hAnsi="Arial" w:cs="Arial"/>
                <w:sz w:val="19"/>
                <w:szCs w:val="19"/>
              </w:rPr>
              <w:t>A pension scheme in relation to which a Scheme Actuary is, or requires to be, appointed.</w:t>
            </w:r>
          </w:p>
        </w:tc>
      </w:tr>
      <w:tr w:rsidR="002A0428" w:rsidRPr="00A13E1D" w14:paraId="0B9662FF" w14:textId="77777777" w:rsidTr="00E43E4F">
        <w:tc>
          <w:tcPr>
            <w:tcW w:w="3585" w:type="dxa"/>
          </w:tcPr>
          <w:p w14:paraId="0F7057EA" w14:textId="77777777" w:rsidR="002A0428" w:rsidRPr="005738C8" w:rsidRDefault="002A0428" w:rsidP="00E43E4F">
            <w:pPr>
              <w:spacing w:after="120" w:line="360" w:lineRule="auto"/>
              <w:jc w:val="both"/>
              <w:rPr>
                <w:rFonts w:ascii="Arial" w:hAnsi="Arial" w:cs="Arial"/>
                <w:b/>
                <w:sz w:val="19"/>
                <w:szCs w:val="19"/>
              </w:rPr>
            </w:pPr>
            <w:r w:rsidRPr="005738C8">
              <w:rPr>
                <w:rFonts w:ascii="Arial" w:hAnsi="Arial" w:cs="Arial"/>
                <w:b/>
                <w:sz w:val="19"/>
                <w:szCs w:val="19"/>
              </w:rPr>
              <w:t>Scheme</w:t>
            </w:r>
          </w:p>
        </w:tc>
        <w:tc>
          <w:tcPr>
            <w:tcW w:w="4364" w:type="dxa"/>
          </w:tcPr>
          <w:p w14:paraId="63E96361" w14:textId="77777777" w:rsidR="002A0428" w:rsidRPr="00A13E1D" w:rsidRDefault="002A0428" w:rsidP="00E43E4F">
            <w:pPr>
              <w:spacing w:after="120" w:line="360" w:lineRule="auto"/>
              <w:jc w:val="both"/>
              <w:rPr>
                <w:rFonts w:ascii="Arial" w:hAnsi="Arial" w:cs="Arial"/>
                <w:sz w:val="19"/>
                <w:szCs w:val="19"/>
              </w:rPr>
            </w:pPr>
            <w:r w:rsidRPr="00A13E1D">
              <w:rPr>
                <w:rFonts w:ascii="Arial" w:hAnsi="Arial" w:cs="Arial"/>
                <w:sz w:val="19"/>
                <w:szCs w:val="19"/>
              </w:rPr>
              <w:t>A pension scheme of any sort.</w:t>
            </w:r>
          </w:p>
        </w:tc>
      </w:tr>
      <w:tr w:rsidR="003718A3" w:rsidRPr="00A13E1D" w14:paraId="3D71E61F" w14:textId="77777777" w:rsidTr="00E43E4F">
        <w:tc>
          <w:tcPr>
            <w:tcW w:w="3585" w:type="dxa"/>
          </w:tcPr>
          <w:p w14:paraId="2360938D" w14:textId="77777777" w:rsidR="003718A3" w:rsidRPr="005738C8" w:rsidRDefault="003718A3" w:rsidP="00E43E4F">
            <w:pPr>
              <w:spacing w:after="120" w:line="360" w:lineRule="auto"/>
              <w:jc w:val="both"/>
              <w:rPr>
                <w:rFonts w:ascii="Arial" w:hAnsi="Arial" w:cs="Arial"/>
                <w:b/>
                <w:sz w:val="19"/>
                <w:szCs w:val="19"/>
              </w:rPr>
            </w:pPr>
            <w:r w:rsidRPr="005738C8">
              <w:rPr>
                <w:rFonts w:ascii="Arial" w:hAnsi="Arial" w:cs="Arial"/>
                <w:b/>
                <w:sz w:val="19"/>
                <w:szCs w:val="19"/>
              </w:rPr>
              <w:t>Scheme Actuary</w:t>
            </w:r>
          </w:p>
        </w:tc>
        <w:tc>
          <w:tcPr>
            <w:tcW w:w="4364" w:type="dxa"/>
          </w:tcPr>
          <w:p w14:paraId="4B094391" w14:textId="77777777" w:rsidR="003718A3" w:rsidRPr="00A13E1D" w:rsidRDefault="003718A3" w:rsidP="00E43E4F">
            <w:pPr>
              <w:spacing w:after="120" w:line="360" w:lineRule="auto"/>
              <w:jc w:val="both"/>
              <w:rPr>
                <w:rFonts w:ascii="Arial" w:hAnsi="Arial" w:cs="Arial"/>
                <w:sz w:val="19"/>
                <w:szCs w:val="19"/>
              </w:rPr>
            </w:pPr>
            <w:r w:rsidRPr="00A13E1D">
              <w:rPr>
                <w:rFonts w:ascii="Arial" w:hAnsi="Arial" w:cs="Arial"/>
                <w:sz w:val="19"/>
                <w:szCs w:val="19"/>
              </w:rPr>
              <w:t xml:space="preserve">An actuary appointed </w:t>
            </w:r>
            <w:r w:rsidR="00EE2863" w:rsidRPr="00A13E1D">
              <w:rPr>
                <w:rFonts w:ascii="Arial" w:hAnsi="Arial" w:cs="Arial"/>
                <w:sz w:val="19"/>
                <w:szCs w:val="19"/>
              </w:rPr>
              <w:t xml:space="preserve">to advise the Trustees of a defined benefit pension scheme in accordance with </w:t>
            </w:r>
            <w:r w:rsidRPr="00A13E1D">
              <w:rPr>
                <w:rFonts w:ascii="Arial" w:hAnsi="Arial" w:cs="Arial"/>
                <w:sz w:val="19"/>
                <w:szCs w:val="19"/>
              </w:rPr>
              <w:t>section 47(1)(b) of the Pensions Act 1995.</w:t>
            </w:r>
          </w:p>
        </w:tc>
      </w:tr>
      <w:tr w:rsidR="003718A3" w:rsidRPr="00A13E1D" w14:paraId="69BB6694" w14:textId="77777777" w:rsidTr="00E43E4F">
        <w:tc>
          <w:tcPr>
            <w:tcW w:w="3585" w:type="dxa"/>
          </w:tcPr>
          <w:p w14:paraId="559601EF" w14:textId="744FAA0A" w:rsidR="003718A3" w:rsidRPr="005738C8" w:rsidRDefault="003718A3" w:rsidP="00E43E4F">
            <w:pPr>
              <w:spacing w:after="120" w:line="360" w:lineRule="auto"/>
              <w:jc w:val="both"/>
              <w:rPr>
                <w:rFonts w:ascii="Arial" w:hAnsi="Arial" w:cs="Arial"/>
                <w:b/>
                <w:sz w:val="19"/>
                <w:szCs w:val="19"/>
              </w:rPr>
            </w:pPr>
          </w:p>
        </w:tc>
        <w:tc>
          <w:tcPr>
            <w:tcW w:w="4364" w:type="dxa"/>
          </w:tcPr>
          <w:p w14:paraId="76D52362" w14:textId="2F3B382C" w:rsidR="003718A3" w:rsidRPr="00A13E1D" w:rsidRDefault="003718A3" w:rsidP="00463C16">
            <w:pPr>
              <w:spacing w:after="120" w:line="360" w:lineRule="auto"/>
              <w:jc w:val="both"/>
              <w:rPr>
                <w:rFonts w:ascii="Arial" w:hAnsi="Arial" w:cs="Arial"/>
                <w:sz w:val="19"/>
                <w:szCs w:val="19"/>
              </w:rPr>
            </w:pPr>
          </w:p>
        </w:tc>
      </w:tr>
      <w:tr w:rsidR="003718A3" w:rsidRPr="00A13E1D" w14:paraId="626F31E6" w14:textId="77777777" w:rsidTr="00E43E4F">
        <w:trPr>
          <w:trHeight w:val="80"/>
        </w:trPr>
        <w:tc>
          <w:tcPr>
            <w:tcW w:w="3585" w:type="dxa"/>
          </w:tcPr>
          <w:p w14:paraId="558D98C5" w14:textId="77777777" w:rsidR="003718A3" w:rsidRPr="005738C8" w:rsidRDefault="003718A3" w:rsidP="00E43E4F">
            <w:pPr>
              <w:spacing w:after="120" w:line="360" w:lineRule="auto"/>
              <w:jc w:val="both"/>
              <w:rPr>
                <w:rFonts w:ascii="Arial" w:hAnsi="Arial" w:cs="Arial"/>
                <w:b/>
                <w:sz w:val="19"/>
                <w:szCs w:val="19"/>
              </w:rPr>
            </w:pPr>
            <w:r w:rsidRPr="005738C8">
              <w:rPr>
                <w:rFonts w:ascii="Arial" w:hAnsi="Arial" w:cs="Arial"/>
                <w:b/>
                <w:sz w:val="19"/>
                <w:szCs w:val="19"/>
              </w:rPr>
              <w:t>Trustees</w:t>
            </w:r>
          </w:p>
        </w:tc>
        <w:tc>
          <w:tcPr>
            <w:tcW w:w="4364" w:type="dxa"/>
          </w:tcPr>
          <w:p w14:paraId="342AA0FF" w14:textId="77777777" w:rsidR="003718A3" w:rsidRPr="00A13E1D" w:rsidRDefault="003718A3" w:rsidP="00E43E4F">
            <w:pPr>
              <w:spacing w:after="120" w:line="360" w:lineRule="auto"/>
              <w:jc w:val="both"/>
              <w:rPr>
                <w:rFonts w:ascii="Arial" w:hAnsi="Arial" w:cs="Arial"/>
                <w:sz w:val="19"/>
                <w:szCs w:val="19"/>
              </w:rPr>
            </w:pPr>
            <w:r w:rsidRPr="00A13E1D">
              <w:rPr>
                <w:rFonts w:ascii="Arial" w:hAnsi="Arial" w:cs="Arial"/>
                <w:sz w:val="19"/>
                <w:szCs w:val="19"/>
              </w:rPr>
              <w:t>The Trustees of a pension scheme, or, for pension schemes not established by a trust, the managers as defined in section 318(1) of the Pensions Act 2004</w:t>
            </w:r>
            <w:r w:rsidR="00BA4487">
              <w:rPr>
                <w:rFonts w:ascii="Arial" w:hAnsi="Arial" w:cs="Arial"/>
                <w:sz w:val="19"/>
                <w:szCs w:val="19"/>
              </w:rPr>
              <w:t xml:space="preserve"> or other governing body of the scheme</w:t>
            </w:r>
            <w:r w:rsidRPr="00A13E1D">
              <w:rPr>
                <w:rFonts w:ascii="Arial" w:hAnsi="Arial" w:cs="Arial"/>
                <w:sz w:val="19"/>
                <w:szCs w:val="19"/>
              </w:rPr>
              <w:t>.</w:t>
            </w:r>
          </w:p>
        </w:tc>
      </w:tr>
    </w:tbl>
    <w:p w14:paraId="73CBF462" w14:textId="77777777" w:rsidR="00681F33" w:rsidRDefault="00681F33" w:rsidP="00664843">
      <w:pPr>
        <w:spacing w:after="120" w:line="280" w:lineRule="atLeast"/>
        <w:jc w:val="both"/>
        <w:rPr>
          <w:rFonts w:ascii="Arial" w:hAnsi="Arial" w:cs="Arial"/>
          <w:sz w:val="19"/>
          <w:szCs w:val="19"/>
        </w:rPr>
      </w:pPr>
    </w:p>
    <w:p w14:paraId="1980B2F9" w14:textId="780E2797" w:rsidR="00261C4F" w:rsidRPr="0089013E" w:rsidRDefault="00F440BE" w:rsidP="00E0790D">
      <w:pPr>
        <w:spacing w:after="360" w:line="280" w:lineRule="atLeast"/>
        <w:jc w:val="both"/>
        <w:rPr>
          <w:rFonts w:ascii="Arial" w:hAnsi="Arial" w:cs="Arial"/>
          <w:sz w:val="19"/>
          <w:szCs w:val="19"/>
        </w:rPr>
      </w:pPr>
      <w:r w:rsidRPr="007A5D98">
        <w:rPr>
          <w:rFonts w:ascii="Arial" w:hAnsi="Arial" w:cs="Arial"/>
          <w:sz w:val="19"/>
          <w:szCs w:val="19"/>
        </w:rPr>
        <w:br w:type="page"/>
      </w:r>
      <w:r w:rsidRPr="009A0F42">
        <w:rPr>
          <w:rFonts w:ascii="Arial" w:hAnsi="Arial" w:cs="Arial"/>
          <w:b/>
          <w:sz w:val="19"/>
          <w:szCs w:val="19"/>
        </w:rPr>
        <w:lastRenderedPageBreak/>
        <w:t>Appendix 1</w:t>
      </w:r>
      <w:r w:rsidR="00261C4F" w:rsidRPr="009A0F42">
        <w:rPr>
          <w:rFonts w:ascii="Arial" w:hAnsi="Arial" w:cs="Arial"/>
          <w:b/>
          <w:sz w:val="19"/>
          <w:szCs w:val="19"/>
        </w:rPr>
        <w:t>: Matters to be covered in written agreement with Trustees</w:t>
      </w:r>
      <w:r w:rsidR="004A2D4B">
        <w:rPr>
          <w:rFonts w:ascii="Arial" w:hAnsi="Arial" w:cs="Arial"/>
          <w:b/>
          <w:sz w:val="19"/>
          <w:szCs w:val="19"/>
        </w:rPr>
        <w:t xml:space="preserve"> </w:t>
      </w:r>
      <w:r w:rsidR="00A345C1" w:rsidRPr="00A345C1">
        <w:rPr>
          <w:rFonts w:ascii="Arial" w:hAnsi="Arial" w:cs="Arial"/>
          <w:sz w:val="19"/>
          <w:szCs w:val="19"/>
        </w:rPr>
        <w:t>(</w:t>
      </w:r>
      <w:r w:rsidR="00A345C1" w:rsidRPr="00A345C1">
        <w:rPr>
          <w:rFonts w:ascii="Arial" w:hAnsi="Arial" w:cs="Arial"/>
          <w:color w:val="000000"/>
          <w:sz w:val="19"/>
          <w:szCs w:val="19"/>
        </w:rPr>
        <w:t xml:space="preserve">References below to a </w:t>
      </w:r>
      <w:r w:rsidR="00A345C1" w:rsidRPr="00A345C1">
        <w:rPr>
          <w:rFonts w:ascii="Arial" w:hAnsi="Arial" w:cs="Arial"/>
          <w:b/>
          <w:bCs/>
          <w:color w:val="000000"/>
          <w:sz w:val="19"/>
          <w:szCs w:val="19"/>
        </w:rPr>
        <w:t>Scheme Actuary</w:t>
      </w:r>
      <w:r w:rsidR="00A345C1" w:rsidRPr="00A345C1">
        <w:rPr>
          <w:rFonts w:ascii="Arial" w:hAnsi="Arial" w:cs="Arial"/>
          <w:color w:val="000000"/>
          <w:sz w:val="19"/>
          <w:szCs w:val="19"/>
        </w:rPr>
        <w:t xml:space="preserve"> should be taken to apply similarly to an </w:t>
      </w:r>
      <w:r w:rsidR="00A345C1" w:rsidRPr="00A345C1">
        <w:rPr>
          <w:rFonts w:ascii="Arial" w:hAnsi="Arial" w:cs="Arial"/>
          <w:b/>
          <w:bCs/>
          <w:color w:val="000000"/>
          <w:sz w:val="19"/>
          <w:szCs w:val="19"/>
        </w:rPr>
        <w:t>Equivalent Scheme Actuary</w:t>
      </w:r>
      <w:r w:rsidR="00A345C1" w:rsidRPr="00A345C1">
        <w:rPr>
          <w:rFonts w:ascii="Arial" w:hAnsi="Arial" w:cs="Arial"/>
          <w:color w:val="000000"/>
          <w:sz w:val="19"/>
          <w:szCs w:val="19"/>
        </w:rPr>
        <w:t>, except where they have no relevance</w:t>
      </w:r>
      <w:r w:rsidR="00A345C1">
        <w:rPr>
          <w:rFonts w:ascii="Arial" w:hAnsi="Arial" w:cs="Arial"/>
          <w:color w:val="000000"/>
          <w:sz w:val="19"/>
          <w:szCs w:val="19"/>
        </w:rPr>
        <w:t>.</w:t>
      </w:r>
      <w:r w:rsidR="004A2D4B" w:rsidRPr="00A345C1">
        <w:rPr>
          <w:rFonts w:ascii="Arial" w:hAnsi="Arial" w:cs="Arial"/>
          <w:sz w:val="19"/>
          <w:szCs w:val="19"/>
        </w:rPr>
        <w:t>)</w:t>
      </w:r>
    </w:p>
    <w:p w14:paraId="795ECA54" w14:textId="77777777" w:rsidR="004429EC" w:rsidRPr="00CE5E41" w:rsidRDefault="003C7A55" w:rsidP="00D679CE">
      <w:pPr>
        <w:pStyle w:val="ListParagraph"/>
        <w:numPr>
          <w:ilvl w:val="0"/>
          <w:numId w:val="4"/>
        </w:numPr>
        <w:spacing w:after="360" w:line="360" w:lineRule="auto"/>
        <w:contextualSpacing w:val="0"/>
        <w:jc w:val="both"/>
        <w:rPr>
          <w:rFonts w:cs="Arial"/>
          <w:b/>
          <w:sz w:val="19"/>
          <w:szCs w:val="19"/>
        </w:rPr>
      </w:pPr>
      <w:r w:rsidRPr="00CE5E41">
        <w:rPr>
          <w:rFonts w:cs="Arial"/>
          <w:b/>
          <w:sz w:val="19"/>
          <w:szCs w:val="19"/>
        </w:rPr>
        <w:t>Liaison with other advisers</w:t>
      </w:r>
    </w:p>
    <w:p w14:paraId="3A24552A" w14:textId="10467697" w:rsidR="00261C4F" w:rsidRPr="00CE5E41" w:rsidRDefault="00F440BE" w:rsidP="00D679CE">
      <w:pPr>
        <w:pStyle w:val="ListParagraph"/>
        <w:numPr>
          <w:ilvl w:val="1"/>
          <w:numId w:val="4"/>
        </w:numPr>
        <w:spacing w:after="360" w:line="360" w:lineRule="auto"/>
        <w:contextualSpacing w:val="0"/>
        <w:jc w:val="both"/>
        <w:rPr>
          <w:rFonts w:cs="Arial"/>
          <w:sz w:val="19"/>
          <w:szCs w:val="19"/>
        </w:rPr>
      </w:pPr>
      <w:r w:rsidRPr="00CE5E41">
        <w:rPr>
          <w:rFonts w:cs="Arial"/>
          <w:sz w:val="19"/>
          <w:szCs w:val="19"/>
        </w:rPr>
        <w:t xml:space="preserve">The </w:t>
      </w:r>
      <w:r w:rsidR="003C7A55" w:rsidRPr="00CE5E41">
        <w:rPr>
          <w:rFonts w:cs="Arial"/>
          <w:sz w:val="19"/>
          <w:szCs w:val="19"/>
        </w:rPr>
        <w:t>agreement with</w:t>
      </w:r>
      <w:r w:rsidRPr="00CE5E41">
        <w:rPr>
          <w:rFonts w:cs="Arial"/>
          <w:sz w:val="19"/>
          <w:szCs w:val="19"/>
        </w:rPr>
        <w:t xml:space="preserve"> the </w:t>
      </w:r>
      <w:r w:rsidR="00624FB5" w:rsidRPr="00CE5E41">
        <w:rPr>
          <w:rFonts w:cs="Arial"/>
          <w:b/>
          <w:sz w:val="19"/>
          <w:szCs w:val="19"/>
        </w:rPr>
        <w:t>Trustees</w:t>
      </w:r>
      <w:r w:rsidRPr="00CE5E41">
        <w:rPr>
          <w:rFonts w:cs="Arial"/>
          <w:sz w:val="19"/>
          <w:szCs w:val="19"/>
        </w:rPr>
        <w:t xml:space="preserve"> </w:t>
      </w:r>
      <w:r w:rsidR="00E86D2E" w:rsidRPr="00CE5E41">
        <w:rPr>
          <w:rFonts w:cs="Arial"/>
          <w:sz w:val="19"/>
          <w:szCs w:val="19"/>
        </w:rPr>
        <w:t xml:space="preserve">should </w:t>
      </w:r>
      <w:r w:rsidRPr="00CE5E41">
        <w:rPr>
          <w:rFonts w:cs="Arial"/>
          <w:sz w:val="19"/>
          <w:szCs w:val="19"/>
        </w:rPr>
        <w:t xml:space="preserve">allow the </w:t>
      </w:r>
      <w:r w:rsidR="00624FB5" w:rsidRPr="00CE5E41">
        <w:rPr>
          <w:rFonts w:cs="Arial"/>
          <w:b/>
          <w:sz w:val="19"/>
          <w:szCs w:val="19"/>
        </w:rPr>
        <w:t>Scheme Actuary</w:t>
      </w:r>
      <w:r w:rsidRPr="00CE5E41">
        <w:rPr>
          <w:rFonts w:cs="Arial"/>
          <w:sz w:val="19"/>
          <w:szCs w:val="19"/>
        </w:rPr>
        <w:t>:</w:t>
      </w:r>
    </w:p>
    <w:p w14:paraId="5BE1DD02" w14:textId="74DB8FBF" w:rsidR="003137C1" w:rsidRPr="00CE5E41" w:rsidRDefault="00F440BE" w:rsidP="00D679CE">
      <w:pPr>
        <w:pStyle w:val="ListParagraph"/>
        <w:numPr>
          <w:ilvl w:val="2"/>
          <w:numId w:val="4"/>
        </w:numPr>
        <w:spacing w:after="360" w:line="360" w:lineRule="auto"/>
        <w:ind w:left="1702" w:hanging="851"/>
        <w:contextualSpacing w:val="0"/>
        <w:rPr>
          <w:rFonts w:cs="Arial"/>
          <w:sz w:val="19"/>
          <w:szCs w:val="19"/>
        </w:rPr>
      </w:pPr>
      <w:r w:rsidRPr="00CE5E41">
        <w:rPr>
          <w:rFonts w:cs="Arial"/>
          <w:sz w:val="19"/>
          <w:szCs w:val="19"/>
        </w:rPr>
        <w:t xml:space="preserve">to liaise with other advisers to the </w:t>
      </w:r>
      <w:r w:rsidR="00624FB5" w:rsidRPr="00CE5E41">
        <w:rPr>
          <w:rFonts w:cs="Arial"/>
          <w:b/>
          <w:sz w:val="19"/>
          <w:szCs w:val="19"/>
        </w:rPr>
        <w:t>Trustees</w:t>
      </w:r>
      <w:r w:rsidRPr="00CE5E41">
        <w:rPr>
          <w:rFonts w:cs="Arial"/>
          <w:sz w:val="19"/>
          <w:szCs w:val="19"/>
        </w:rPr>
        <w:t xml:space="preserve"> in relation to matters which might be relevant</w:t>
      </w:r>
      <w:r w:rsidR="005C5905" w:rsidRPr="00CE5E41">
        <w:rPr>
          <w:rFonts w:cs="Arial"/>
          <w:sz w:val="19"/>
          <w:szCs w:val="19"/>
        </w:rPr>
        <w:t xml:space="preserve"> </w:t>
      </w:r>
      <w:r w:rsidRPr="00CE5E41">
        <w:rPr>
          <w:rFonts w:cs="Arial"/>
          <w:sz w:val="19"/>
          <w:szCs w:val="19"/>
        </w:rPr>
        <w:t xml:space="preserve">either to the </w:t>
      </w:r>
      <w:r w:rsidR="00624FB5" w:rsidRPr="00CE5E41">
        <w:rPr>
          <w:rFonts w:cs="Arial"/>
          <w:b/>
          <w:sz w:val="19"/>
          <w:szCs w:val="19"/>
        </w:rPr>
        <w:t>Scheme Actuary</w:t>
      </w:r>
      <w:r w:rsidRPr="00CE5E41">
        <w:rPr>
          <w:rFonts w:cs="Arial"/>
          <w:sz w:val="19"/>
          <w:szCs w:val="19"/>
        </w:rPr>
        <w:t>’</w:t>
      </w:r>
      <w:r w:rsidRPr="00CE5E41">
        <w:rPr>
          <w:rFonts w:cs="Arial"/>
          <w:b/>
          <w:sz w:val="19"/>
          <w:szCs w:val="19"/>
        </w:rPr>
        <w:t>s</w:t>
      </w:r>
      <w:r w:rsidRPr="00CE5E41">
        <w:rPr>
          <w:rFonts w:cs="Arial"/>
          <w:sz w:val="19"/>
          <w:szCs w:val="19"/>
        </w:rPr>
        <w:t xml:space="preserve"> statutory responsibilities or to </w:t>
      </w:r>
      <w:r w:rsidR="00D22307" w:rsidRPr="00CE5E41">
        <w:rPr>
          <w:rFonts w:cs="Arial"/>
          <w:sz w:val="19"/>
          <w:szCs w:val="19"/>
        </w:rPr>
        <w:t xml:space="preserve">other legislative or regulatory </w:t>
      </w:r>
      <w:r w:rsidRPr="00CE5E41">
        <w:rPr>
          <w:rFonts w:cs="Arial"/>
          <w:sz w:val="19"/>
          <w:szCs w:val="19"/>
        </w:rPr>
        <w:t>responsibilities which are placed on the other adviser</w:t>
      </w:r>
      <w:r w:rsidR="00D22307" w:rsidRPr="00CE5E41">
        <w:rPr>
          <w:rFonts w:cs="Arial"/>
          <w:sz w:val="19"/>
          <w:szCs w:val="19"/>
        </w:rPr>
        <w:t>s</w:t>
      </w:r>
      <w:r w:rsidRPr="00CE5E41">
        <w:rPr>
          <w:rFonts w:cs="Arial"/>
          <w:sz w:val="19"/>
          <w:szCs w:val="19"/>
        </w:rPr>
        <w:t xml:space="preserve"> in relation to the schem</w:t>
      </w:r>
      <w:r w:rsidR="00255461" w:rsidRPr="00CE5E41">
        <w:rPr>
          <w:rFonts w:cs="Arial"/>
          <w:sz w:val="19"/>
          <w:szCs w:val="19"/>
        </w:rPr>
        <w:t>e;</w:t>
      </w:r>
    </w:p>
    <w:p w14:paraId="2D7C77C6" w14:textId="7B080FF5" w:rsidR="003137C1" w:rsidRPr="00CE5E41" w:rsidRDefault="00F440BE" w:rsidP="00D679CE">
      <w:pPr>
        <w:pStyle w:val="ListParagraph"/>
        <w:numPr>
          <w:ilvl w:val="2"/>
          <w:numId w:val="4"/>
        </w:numPr>
        <w:spacing w:after="360" w:line="360" w:lineRule="auto"/>
        <w:ind w:left="1702" w:hanging="851"/>
        <w:contextualSpacing w:val="0"/>
        <w:rPr>
          <w:rFonts w:cs="Arial"/>
          <w:sz w:val="19"/>
          <w:szCs w:val="19"/>
        </w:rPr>
      </w:pPr>
      <w:r w:rsidRPr="00CE5E41">
        <w:rPr>
          <w:rFonts w:cs="Arial"/>
          <w:sz w:val="19"/>
          <w:szCs w:val="19"/>
        </w:rPr>
        <w:t xml:space="preserve">to ask </w:t>
      </w:r>
      <w:r w:rsidR="00E86D2E" w:rsidRPr="00CE5E41">
        <w:rPr>
          <w:rFonts w:cs="Arial"/>
          <w:sz w:val="19"/>
          <w:szCs w:val="19"/>
        </w:rPr>
        <w:t xml:space="preserve">any </w:t>
      </w:r>
      <w:r w:rsidR="005C5905" w:rsidRPr="00CE5E41">
        <w:rPr>
          <w:rFonts w:cs="Arial"/>
          <w:sz w:val="19"/>
          <w:szCs w:val="19"/>
        </w:rPr>
        <w:t>e</w:t>
      </w:r>
      <w:r w:rsidR="00624FB5" w:rsidRPr="00CE5E41">
        <w:rPr>
          <w:rFonts w:cs="Arial"/>
          <w:sz w:val="19"/>
          <w:szCs w:val="19"/>
        </w:rPr>
        <w:t xml:space="preserve">xisting </w:t>
      </w:r>
      <w:r w:rsidR="00146FD1" w:rsidRPr="00CE5E41">
        <w:rPr>
          <w:rFonts w:cs="Arial"/>
          <w:sz w:val="19"/>
          <w:szCs w:val="19"/>
        </w:rPr>
        <w:t>a</w:t>
      </w:r>
      <w:r w:rsidR="00624FB5" w:rsidRPr="00CE5E41">
        <w:rPr>
          <w:rFonts w:cs="Arial"/>
          <w:sz w:val="19"/>
          <w:szCs w:val="19"/>
        </w:rPr>
        <w:t>ctuary</w:t>
      </w:r>
      <w:r w:rsidRPr="00CE5E41">
        <w:rPr>
          <w:rFonts w:cs="Arial"/>
          <w:sz w:val="19"/>
          <w:szCs w:val="19"/>
        </w:rPr>
        <w:t xml:space="preserve"> for informatio</w:t>
      </w:r>
      <w:r w:rsidR="00255461" w:rsidRPr="00CE5E41">
        <w:rPr>
          <w:rFonts w:cs="Arial"/>
          <w:sz w:val="19"/>
          <w:szCs w:val="19"/>
        </w:rPr>
        <w:t xml:space="preserve">n in accordance with paragraph </w:t>
      </w:r>
      <w:r w:rsidR="00506879" w:rsidRPr="00CE5E41">
        <w:rPr>
          <w:rFonts w:cs="Arial"/>
          <w:sz w:val="19"/>
          <w:szCs w:val="19"/>
        </w:rPr>
        <w:t>2.5</w:t>
      </w:r>
      <w:r w:rsidR="00542707" w:rsidRPr="00CE5E41">
        <w:rPr>
          <w:rFonts w:cs="Arial"/>
          <w:sz w:val="19"/>
          <w:szCs w:val="19"/>
        </w:rPr>
        <w:t xml:space="preserve"> </w:t>
      </w:r>
      <w:r w:rsidR="002543E1" w:rsidRPr="00CE5E41">
        <w:rPr>
          <w:rFonts w:cs="Arial"/>
          <w:sz w:val="19"/>
          <w:szCs w:val="19"/>
        </w:rPr>
        <w:t xml:space="preserve">of this </w:t>
      </w:r>
      <w:r w:rsidR="002543E1" w:rsidRPr="00CE5E41">
        <w:rPr>
          <w:rFonts w:cs="Arial"/>
          <w:b/>
          <w:sz w:val="19"/>
          <w:szCs w:val="19"/>
        </w:rPr>
        <w:t>APS</w:t>
      </w:r>
      <w:r w:rsidR="00255461" w:rsidRPr="00CE5E41">
        <w:rPr>
          <w:rFonts w:cs="Arial"/>
          <w:sz w:val="19"/>
          <w:szCs w:val="19"/>
        </w:rPr>
        <w:t xml:space="preserve">; </w:t>
      </w:r>
      <w:r w:rsidR="0086768D" w:rsidRPr="00CE5E41">
        <w:rPr>
          <w:rFonts w:cs="Arial"/>
          <w:sz w:val="19"/>
          <w:szCs w:val="19"/>
        </w:rPr>
        <w:t>and</w:t>
      </w:r>
    </w:p>
    <w:p w14:paraId="1B0BC545" w14:textId="17A16870" w:rsidR="00261C4F" w:rsidRPr="00CE5E41" w:rsidRDefault="00A70879" w:rsidP="00D679CE">
      <w:pPr>
        <w:pStyle w:val="ListParagraph"/>
        <w:numPr>
          <w:ilvl w:val="2"/>
          <w:numId w:val="4"/>
        </w:numPr>
        <w:spacing w:after="360" w:line="360" w:lineRule="auto"/>
        <w:contextualSpacing w:val="0"/>
        <w:rPr>
          <w:rFonts w:cs="Arial"/>
          <w:sz w:val="19"/>
          <w:szCs w:val="19"/>
        </w:rPr>
      </w:pPr>
      <w:r w:rsidRPr="00CE5E41">
        <w:rPr>
          <w:rFonts w:cs="Arial"/>
          <w:sz w:val="19"/>
          <w:szCs w:val="19"/>
        </w:rPr>
        <w:t xml:space="preserve">in the event of </w:t>
      </w:r>
      <w:r w:rsidR="00506879" w:rsidRPr="00CE5E41">
        <w:rPr>
          <w:rFonts w:cs="Arial"/>
          <w:sz w:val="19"/>
          <w:szCs w:val="19"/>
        </w:rPr>
        <w:t>their</w:t>
      </w:r>
      <w:r w:rsidR="00F440BE" w:rsidRPr="00CE5E41">
        <w:rPr>
          <w:rFonts w:cs="Arial"/>
          <w:sz w:val="19"/>
          <w:szCs w:val="19"/>
        </w:rPr>
        <w:t xml:space="preserve"> resignation or removal, to provide the </w:t>
      </w:r>
      <w:r w:rsidR="00305571" w:rsidRPr="00CE5E41">
        <w:rPr>
          <w:rFonts w:cs="Arial"/>
          <w:sz w:val="19"/>
          <w:szCs w:val="19"/>
        </w:rPr>
        <w:t>n</w:t>
      </w:r>
      <w:r w:rsidR="00624FB5" w:rsidRPr="00CE5E41">
        <w:rPr>
          <w:rFonts w:cs="Arial"/>
          <w:sz w:val="19"/>
          <w:szCs w:val="19"/>
        </w:rPr>
        <w:t xml:space="preserve">ew </w:t>
      </w:r>
      <w:r w:rsidR="00305571" w:rsidRPr="00CE5E41">
        <w:rPr>
          <w:rFonts w:cs="Arial"/>
          <w:sz w:val="19"/>
          <w:szCs w:val="19"/>
        </w:rPr>
        <w:t>a</w:t>
      </w:r>
      <w:r w:rsidR="00624FB5" w:rsidRPr="00CE5E41">
        <w:rPr>
          <w:rFonts w:cs="Arial"/>
          <w:sz w:val="19"/>
          <w:szCs w:val="19"/>
        </w:rPr>
        <w:t>ctuary</w:t>
      </w:r>
      <w:r w:rsidR="00F440BE" w:rsidRPr="00CE5E41">
        <w:rPr>
          <w:rFonts w:cs="Arial"/>
          <w:sz w:val="19"/>
          <w:szCs w:val="19"/>
        </w:rPr>
        <w:t xml:space="preserve"> with the information referred to in paragraph</w:t>
      </w:r>
      <w:r w:rsidR="00255461" w:rsidRPr="00CE5E41">
        <w:rPr>
          <w:rFonts w:cs="Arial"/>
          <w:sz w:val="19"/>
          <w:szCs w:val="19"/>
        </w:rPr>
        <w:t xml:space="preserve"> </w:t>
      </w:r>
      <w:r w:rsidR="00506879" w:rsidRPr="00CE5E41">
        <w:rPr>
          <w:rFonts w:cs="Arial"/>
          <w:sz w:val="19"/>
          <w:szCs w:val="19"/>
        </w:rPr>
        <w:t>2.5</w:t>
      </w:r>
      <w:r w:rsidR="002543E1" w:rsidRPr="00CE5E41">
        <w:rPr>
          <w:rFonts w:cs="Arial"/>
          <w:sz w:val="19"/>
          <w:szCs w:val="19"/>
        </w:rPr>
        <w:t xml:space="preserve"> of this </w:t>
      </w:r>
      <w:r w:rsidR="002543E1" w:rsidRPr="00CE5E41">
        <w:rPr>
          <w:rFonts w:cs="Arial"/>
          <w:b/>
          <w:sz w:val="19"/>
          <w:szCs w:val="19"/>
        </w:rPr>
        <w:t>APS</w:t>
      </w:r>
      <w:r w:rsidR="00F440BE" w:rsidRPr="00CE5E41">
        <w:rPr>
          <w:rFonts w:cs="Arial"/>
          <w:sz w:val="19"/>
          <w:szCs w:val="19"/>
        </w:rPr>
        <w:t>.</w:t>
      </w:r>
    </w:p>
    <w:p w14:paraId="2EB4B00C" w14:textId="591D9225" w:rsidR="003137C1" w:rsidRPr="00CE5E41" w:rsidRDefault="003C7A55" w:rsidP="00D679CE">
      <w:pPr>
        <w:pStyle w:val="ListParagraph"/>
        <w:numPr>
          <w:ilvl w:val="0"/>
          <w:numId w:val="4"/>
        </w:numPr>
        <w:spacing w:after="360" w:line="360" w:lineRule="auto"/>
        <w:contextualSpacing w:val="0"/>
        <w:jc w:val="both"/>
        <w:rPr>
          <w:rFonts w:cs="Arial"/>
          <w:b/>
          <w:sz w:val="19"/>
          <w:szCs w:val="19"/>
        </w:rPr>
      </w:pPr>
      <w:r w:rsidRPr="00CE5E41">
        <w:rPr>
          <w:rFonts w:cs="Arial"/>
          <w:b/>
          <w:sz w:val="19"/>
          <w:szCs w:val="19"/>
        </w:rPr>
        <w:t>Information to be provided by Trustees</w:t>
      </w:r>
    </w:p>
    <w:p w14:paraId="0B3153AE" w14:textId="0DE6B140" w:rsidR="004A2D4B" w:rsidRPr="00CE5E41" w:rsidRDefault="00F440BE" w:rsidP="00D679CE">
      <w:pPr>
        <w:pStyle w:val="ListParagraph"/>
        <w:numPr>
          <w:ilvl w:val="1"/>
          <w:numId w:val="4"/>
        </w:numPr>
        <w:spacing w:after="360" w:line="360" w:lineRule="auto"/>
        <w:contextualSpacing w:val="0"/>
        <w:jc w:val="both"/>
        <w:rPr>
          <w:rFonts w:cs="Arial"/>
          <w:sz w:val="19"/>
          <w:szCs w:val="19"/>
        </w:rPr>
      </w:pPr>
      <w:r w:rsidRPr="00CE5E41">
        <w:rPr>
          <w:rFonts w:cs="Arial"/>
          <w:sz w:val="19"/>
          <w:szCs w:val="19"/>
        </w:rPr>
        <w:t xml:space="preserve">The </w:t>
      </w:r>
      <w:r w:rsidR="00624FB5" w:rsidRPr="00CE5E41">
        <w:rPr>
          <w:rFonts w:cs="Arial"/>
          <w:b/>
          <w:sz w:val="19"/>
          <w:szCs w:val="19"/>
        </w:rPr>
        <w:t>Scheme Actuary</w:t>
      </w:r>
      <w:r w:rsidR="00261C4F" w:rsidRPr="00CE5E41">
        <w:rPr>
          <w:rFonts w:cs="Arial"/>
          <w:sz w:val="19"/>
          <w:szCs w:val="19"/>
        </w:rPr>
        <w:t xml:space="preserve"> </w:t>
      </w:r>
      <w:r w:rsidR="00E86D2E" w:rsidRPr="00CE5E41">
        <w:rPr>
          <w:rFonts w:cs="Arial"/>
          <w:sz w:val="19"/>
          <w:szCs w:val="19"/>
        </w:rPr>
        <w:t xml:space="preserve">should </w:t>
      </w:r>
      <w:r w:rsidR="004429EC" w:rsidRPr="00CE5E41">
        <w:rPr>
          <w:rFonts w:cs="Arial"/>
          <w:sz w:val="19"/>
          <w:szCs w:val="19"/>
        </w:rPr>
        <w:t xml:space="preserve">obtain the </w:t>
      </w:r>
      <w:r w:rsidR="004429EC" w:rsidRPr="00CE5E41">
        <w:rPr>
          <w:rFonts w:cs="Arial"/>
          <w:b/>
          <w:sz w:val="19"/>
          <w:szCs w:val="19"/>
        </w:rPr>
        <w:t>T</w:t>
      </w:r>
      <w:r w:rsidRPr="00CE5E41">
        <w:rPr>
          <w:rFonts w:cs="Arial"/>
          <w:b/>
          <w:sz w:val="19"/>
          <w:szCs w:val="19"/>
        </w:rPr>
        <w:t>rustees</w:t>
      </w:r>
      <w:r w:rsidRPr="00CE5E41">
        <w:rPr>
          <w:rFonts w:cs="Arial"/>
          <w:sz w:val="19"/>
          <w:szCs w:val="19"/>
        </w:rPr>
        <w:t>’</w:t>
      </w:r>
      <w:r w:rsidR="004429EC" w:rsidRPr="00CE5E41">
        <w:rPr>
          <w:rFonts w:cs="Arial"/>
          <w:sz w:val="19"/>
          <w:szCs w:val="19"/>
        </w:rPr>
        <w:t xml:space="preserve"> written agreement that the </w:t>
      </w:r>
      <w:r w:rsidR="004429EC" w:rsidRPr="00CE5E41">
        <w:rPr>
          <w:rFonts w:cs="Arial"/>
          <w:b/>
          <w:sz w:val="19"/>
          <w:szCs w:val="19"/>
        </w:rPr>
        <w:t>T</w:t>
      </w:r>
      <w:r w:rsidRPr="00CE5E41">
        <w:rPr>
          <w:rFonts w:cs="Arial"/>
          <w:b/>
          <w:sz w:val="19"/>
          <w:szCs w:val="19"/>
        </w:rPr>
        <w:t>rustees</w:t>
      </w:r>
      <w:r w:rsidRPr="00CE5E41">
        <w:rPr>
          <w:rFonts w:cs="Arial"/>
          <w:sz w:val="19"/>
          <w:szCs w:val="19"/>
        </w:rPr>
        <w:t xml:space="preserve"> will advise the </w:t>
      </w:r>
      <w:r w:rsidR="00624FB5" w:rsidRPr="00CE5E41">
        <w:rPr>
          <w:rFonts w:cs="Arial"/>
          <w:b/>
          <w:sz w:val="19"/>
          <w:szCs w:val="19"/>
        </w:rPr>
        <w:t>Scheme Actuary</w:t>
      </w:r>
      <w:r w:rsidR="009C544D" w:rsidRPr="00CE5E41">
        <w:rPr>
          <w:rFonts w:cs="Arial"/>
          <w:sz w:val="19"/>
          <w:szCs w:val="19"/>
        </w:rPr>
        <w:t xml:space="preserve"> </w:t>
      </w:r>
      <w:r w:rsidRPr="00CE5E41">
        <w:rPr>
          <w:rFonts w:cs="Arial"/>
          <w:sz w:val="19"/>
          <w:szCs w:val="19"/>
        </w:rPr>
        <w:t xml:space="preserve">of specified events which could, in the </w:t>
      </w:r>
      <w:r w:rsidR="00624FB5" w:rsidRPr="00CE5E41">
        <w:rPr>
          <w:rFonts w:cs="Arial"/>
          <w:b/>
          <w:sz w:val="19"/>
          <w:szCs w:val="19"/>
        </w:rPr>
        <w:t>Scheme Actuary</w:t>
      </w:r>
      <w:r w:rsidR="009C544D" w:rsidRPr="00CE5E41">
        <w:rPr>
          <w:rFonts w:cs="Arial"/>
          <w:b/>
          <w:sz w:val="19"/>
          <w:szCs w:val="19"/>
        </w:rPr>
        <w:t>’s</w:t>
      </w:r>
      <w:r w:rsidR="009C544D" w:rsidRPr="00CE5E41">
        <w:rPr>
          <w:rFonts w:cs="Arial"/>
          <w:sz w:val="19"/>
          <w:szCs w:val="19"/>
        </w:rPr>
        <w:t xml:space="preserve"> </w:t>
      </w:r>
      <w:r w:rsidRPr="00CE5E41">
        <w:rPr>
          <w:rFonts w:cs="Arial"/>
          <w:sz w:val="19"/>
          <w:szCs w:val="19"/>
        </w:rPr>
        <w:t xml:space="preserve">opinion, be of material significance to the financing or solvency of the </w:t>
      </w:r>
      <w:r w:rsidR="00463C16" w:rsidRPr="001744F9">
        <w:rPr>
          <w:rFonts w:cs="Arial"/>
          <w:b/>
          <w:sz w:val="19"/>
          <w:szCs w:val="19"/>
        </w:rPr>
        <w:t>S</w:t>
      </w:r>
      <w:r w:rsidRPr="001744F9">
        <w:rPr>
          <w:rFonts w:cs="Arial"/>
          <w:b/>
          <w:sz w:val="19"/>
          <w:szCs w:val="19"/>
        </w:rPr>
        <w:t>cheme</w:t>
      </w:r>
      <w:r w:rsidRPr="00CE5E41">
        <w:rPr>
          <w:rFonts w:cs="Arial"/>
          <w:sz w:val="19"/>
          <w:szCs w:val="19"/>
        </w:rPr>
        <w:t xml:space="preserve">.  Appropriate timescales for notifying events </w:t>
      </w:r>
      <w:r w:rsidR="00E86D2E" w:rsidRPr="00CE5E41">
        <w:rPr>
          <w:rFonts w:cs="Arial"/>
          <w:sz w:val="19"/>
          <w:szCs w:val="19"/>
        </w:rPr>
        <w:t xml:space="preserve">should </w:t>
      </w:r>
      <w:r w:rsidRPr="00CE5E41">
        <w:rPr>
          <w:rFonts w:cs="Arial"/>
          <w:sz w:val="19"/>
          <w:szCs w:val="19"/>
        </w:rPr>
        <w:t>be included</w:t>
      </w:r>
      <w:r w:rsidR="00E50ECE" w:rsidRPr="00CE5E41">
        <w:rPr>
          <w:rFonts w:cs="Arial"/>
          <w:sz w:val="19"/>
          <w:szCs w:val="19"/>
        </w:rPr>
        <w:t xml:space="preserve"> and the </w:t>
      </w:r>
      <w:r w:rsidRPr="00CE5E41">
        <w:rPr>
          <w:rFonts w:cs="Arial"/>
          <w:sz w:val="19"/>
          <w:szCs w:val="19"/>
        </w:rPr>
        <w:t xml:space="preserve">list reviewed by the </w:t>
      </w:r>
      <w:r w:rsidR="00624FB5" w:rsidRPr="00CE5E41">
        <w:rPr>
          <w:rFonts w:cs="Arial"/>
          <w:b/>
          <w:sz w:val="19"/>
          <w:szCs w:val="19"/>
        </w:rPr>
        <w:t>Scheme Actuary</w:t>
      </w:r>
      <w:r w:rsidR="003137C1" w:rsidRPr="00CE5E41">
        <w:rPr>
          <w:rFonts w:cs="Arial"/>
          <w:b/>
          <w:sz w:val="19"/>
          <w:szCs w:val="19"/>
        </w:rPr>
        <w:t xml:space="preserve"> </w:t>
      </w:r>
      <w:r w:rsidR="004429EC" w:rsidRPr="00CE5E41">
        <w:rPr>
          <w:rFonts w:cs="Arial"/>
          <w:sz w:val="19"/>
          <w:szCs w:val="19"/>
        </w:rPr>
        <w:t xml:space="preserve">as frequently as </w:t>
      </w:r>
      <w:r w:rsidR="00F24592" w:rsidRPr="00CE5E41">
        <w:rPr>
          <w:rFonts w:cs="Arial"/>
          <w:sz w:val="19"/>
          <w:szCs w:val="19"/>
        </w:rPr>
        <w:t xml:space="preserve">they </w:t>
      </w:r>
      <w:r w:rsidRPr="00CE5E41">
        <w:rPr>
          <w:rFonts w:cs="Arial"/>
          <w:sz w:val="19"/>
          <w:szCs w:val="19"/>
        </w:rPr>
        <w:t xml:space="preserve">consider necessary or appropriate. </w:t>
      </w:r>
    </w:p>
    <w:p w14:paraId="5372BF5F" w14:textId="4A27B78B" w:rsidR="003137C1" w:rsidRPr="00CE5E41" w:rsidRDefault="00AC5BAA" w:rsidP="00D679CE">
      <w:pPr>
        <w:pStyle w:val="ListParagraph"/>
        <w:numPr>
          <w:ilvl w:val="1"/>
          <w:numId w:val="4"/>
        </w:numPr>
        <w:spacing w:after="360" w:line="360" w:lineRule="auto"/>
        <w:contextualSpacing w:val="0"/>
        <w:jc w:val="both"/>
        <w:rPr>
          <w:rFonts w:cs="Arial"/>
          <w:sz w:val="19"/>
          <w:szCs w:val="19"/>
        </w:rPr>
      </w:pPr>
      <w:r w:rsidRPr="00CE5E41">
        <w:rPr>
          <w:rFonts w:cs="Arial"/>
          <w:sz w:val="19"/>
          <w:szCs w:val="19"/>
        </w:rPr>
        <w:t>P</w:t>
      </w:r>
      <w:r w:rsidR="00B27553" w:rsidRPr="00CE5E41">
        <w:rPr>
          <w:rFonts w:cs="Arial"/>
          <w:sz w:val="19"/>
          <w:szCs w:val="19"/>
        </w:rPr>
        <w:t>aragraph 3</w:t>
      </w:r>
      <w:r w:rsidR="003137C1" w:rsidRPr="00CE5E41">
        <w:rPr>
          <w:rFonts w:cs="Arial"/>
          <w:sz w:val="19"/>
          <w:szCs w:val="19"/>
        </w:rPr>
        <w:t xml:space="preserve"> below </w:t>
      </w:r>
      <w:r w:rsidR="00F440BE" w:rsidRPr="00CE5E41">
        <w:rPr>
          <w:rFonts w:cs="Arial"/>
          <w:sz w:val="19"/>
          <w:szCs w:val="19"/>
        </w:rPr>
        <w:t>illustrates the types of event</w:t>
      </w:r>
      <w:r w:rsidR="00936A05" w:rsidRPr="00CE5E41">
        <w:rPr>
          <w:rFonts w:cs="Arial"/>
          <w:sz w:val="19"/>
          <w:szCs w:val="19"/>
        </w:rPr>
        <w:t>s</w:t>
      </w:r>
      <w:r w:rsidR="00F440BE" w:rsidRPr="00CE5E41">
        <w:rPr>
          <w:rFonts w:cs="Arial"/>
          <w:sz w:val="19"/>
          <w:szCs w:val="19"/>
        </w:rPr>
        <w:t xml:space="preserve"> which, if material, a </w:t>
      </w:r>
      <w:r w:rsidR="00624FB5" w:rsidRPr="00CE5E41">
        <w:rPr>
          <w:rFonts w:cs="Arial"/>
          <w:b/>
          <w:sz w:val="19"/>
          <w:szCs w:val="19"/>
        </w:rPr>
        <w:t>Scheme Actuary</w:t>
      </w:r>
      <w:r w:rsidR="003137C1" w:rsidRPr="00CE5E41">
        <w:rPr>
          <w:rFonts w:cs="Arial"/>
          <w:b/>
          <w:sz w:val="19"/>
          <w:szCs w:val="19"/>
        </w:rPr>
        <w:t xml:space="preserve"> </w:t>
      </w:r>
      <w:r w:rsidR="00936A05" w:rsidRPr="00CE5E41">
        <w:rPr>
          <w:rFonts w:cs="Arial"/>
          <w:sz w:val="19"/>
          <w:szCs w:val="19"/>
        </w:rPr>
        <w:t xml:space="preserve">would normally </w:t>
      </w:r>
      <w:r w:rsidR="00F440BE" w:rsidRPr="00CE5E41">
        <w:rPr>
          <w:rFonts w:cs="Arial"/>
          <w:sz w:val="19"/>
          <w:szCs w:val="19"/>
        </w:rPr>
        <w:t>requir</w:t>
      </w:r>
      <w:r w:rsidR="004429EC" w:rsidRPr="00CE5E41">
        <w:rPr>
          <w:rFonts w:cs="Arial"/>
          <w:sz w:val="19"/>
          <w:szCs w:val="19"/>
        </w:rPr>
        <w:t xml:space="preserve">e the </w:t>
      </w:r>
      <w:r w:rsidR="004429EC" w:rsidRPr="00CE5E41">
        <w:rPr>
          <w:rFonts w:cs="Arial"/>
          <w:b/>
          <w:sz w:val="19"/>
          <w:szCs w:val="19"/>
        </w:rPr>
        <w:t>Trustees</w:t>
      </w:r>
      <w:r w:rsidR="004429EC" w:rsidRPr="00CE5E41">
        <w:rPr>
          <w:rFonts w:cs="Arial"/>
          <w:sz w:val="19"/>
          <w:szCs w:val="19"/>
        </w:rPr>
        <w:t xml:space="preserve"> to notify</w:t>
      </w:r>
      <w:r w:rsidR="00506879" w:rsidRPr="00CE5E41">
        <w:rPr>
          <w:rFonts w:cs="Arial"/>
          <w:b/>
          <w:sz w:val="19"/>
          <w:szCs w:val="19"/>
        </w:rPr>
        <w:t xml:space="preserve"> </w:t>
      </w:r>
      <w:r w:rsidR="00506879" w:rsidRPr="00CE5E41">
        <w:rPr>
          <w:rFonts w:cs="Arial"/>
          <w:sz w:val="19"/>
          <w:szCs w:val="19"/>
        </w:rPr>
        <w:t>them</w:t>
      </w:r>
      <w:r w:rsidR="00F440BE" w:rsidRPr="00CE5E41">
        <w:rPr>
          <w:rFonts w:cs="Arial"/>
          <w:sz w:val="19"/>
          <w:szCs w:val="19"/>
        </w:rPr>
        <w:t xml:space="preserve">.  However, a </w:t>
      </w:r>
      <w:r w:rsidR="00624FB5" w:rsidRPr="00CE5E41">
        <w:rPr>
          <w:rFonts w:cs="Arial"/>
          <w:b/>
          <w:sz w:val="19"/>
          <w:szCs w:val="19"/>
        </w:rPr>
        <w:t>Scheme Actuary</w:t>
      </w:r>
      <w:r w:rsidR="003137C1" w:rsidRPr="00CE5E41">
        <w:rPr>
          <w:rFonts w:cs="Arial"/>
          <w:b/>
          <w:sz w:val="19"/>
          <w:szCs w:val="19"/>
        </w:rPr>
        <w:t xml:space="preserve"> </w:t>
      </w:r>
      <w:r w:rsidRPr="00CE5E41">
        <w:rPr>
          <w:rFonts w:cs="Arial"/>
          <w:sz w:val="19"/>
          <w:szCs w:val="19"/>
        </w:rPr>
        <w:t>should</w:t>
      </w:r>
      <w:r w:rsidR="00F440BE" w:rsidRPr="00CE5E41">
        <w:rPr>
          <w:rFonts w:cs="Arial"/>
          <w:sz w:val="19"/>
          <w:szCs w:val="19"/>
        </w:rPr>
        <w:t xml:space="preserve"> consider</w:t>
      </w:r>
      <w:r w:rsidR="001C4BBA" w:rsidRPr="00CE5E41">
        <w:rPr>
          <w:rFonts w:cs="Arial"/>
          <w:sz w:val="19"/>
          <w:szCs w:val="19"/>
        </w:rPr>
        <w:t>:</w:t>
      </w:r>
    </w:p>
    <w:p w14:paraId="3572ED54" w14:textId="662A9FBE" w:rsidR="003137C1" w:rsidRPr="00CE5E41" w:rsidRDefault="003F0709" w:rsidP="00D679CE">
      <w:pPr>
        <w:pStyle w:val="ListParagraph"/>
        <w:numPr>
          <w:ilvl w:val="2"/>
          <w:numId w:val="4"/>
        </w:numPr>
        <w:spacing w:after="360" w:line="360" w:lineRule="auto"/>
        <w:contextualSpacing w:val="0"/>
        <w:jc w:val="both"/>
        <w:rPr>
          <w:rFonts w:cs="Arial"/>
          <w:sz w:val="19"/>
          <w:szCs w:val="19"/>
        </w:rPr>
      </w:pPr>
      <w:r w:rsidRPr="00CE5E41">
        <w:rPr>
          <w:rFonts w:cs="Arial"/>
          <w:sz w:val="19"/>
          <w:szCs w:val="19"/>
        </w:rPr>
        <w:t xml:space="preserve">whether </w:t>
      </w:r>
      <w:r w:rsidR="00F440BE" w:rsidRPr="00CE5E41">
        <w:rPr>
          <w:rFonts w:cs="Arial"/>
          <w:sz w:val="19"/>
          <w:szCs w:val="19"/>
        </w:rPr>
        <w:t>all the categories listed are relevant to a partic</w:t>
      </w:r>
      <w:r w:rsidR="001C4BBA" w:rsidRPr="00CE5E41">
        <w:rPr>
          <w:rFonts w:cs="Arial"/>
          <w:sz w:val="19"/>
          <w:szCs w:val="19"/>
        </w:rPr>
        <w:t xml:space="preserve">ular </w:t>
      </w:r>
      <w:r w:rsidR="00463C16">
        <w:rPr>
          <w:rFonts w:cs="Arial"/>
          <w:b/>
          <w:sz w:val="19"/>
          <w:szCs w:val="19"/>
        </w:rPr>
        <w:t>S</w:t>
      </w:r>
      <w:r w:rsidR="001C4BBA" w:rsidRPr="001744F9">
        <w:rPr>
          <w:rFonts w:cs="Arial"/>
          <w:b/>
          <w:sz w:val="19"/>
          <w:szCs w:val="19"/>
        </w:rPr>
        <w:t>cheme</w:t>
      </w:r>
      <w:r w:rsidR="001C4BBA" w:rsidRPr="00CE5E41">
        <w:rPr>
          <w:rFonts w:cs="Arial"/>
          <w:sz w:val="19"/>
          <w:szCs w:val="19"/>
        </w:rPr>
        <w:t>;</w:t>
      </w:r>
      <w:r w:rsidR="00F440BE" w:rsidRPr="00CE5E41">
        <w:rPr>
          <w:rFonts w:cs="Arial"/>
          <w:sz w:val="19"/>
          <w:szCs w:val="19"/>
        </w:rPr>
        <w:t xml:space="preserve"> </w:t>
      </w:r>
    </w:p>
    <w:p w14:paraId="58EEAA9D" w14:textId="725CB87F" w:rsidR="003137C1" w:rsidRPr="00CE5E41" w:rsidRDefault="003F0709" w:rsidP="00D679CE">
      <w:pPr>
        <w:pStyle w:val="ListParagraph"/>
        <w:numPr>
          <w:ilvl w:val="2"/>
          <w:numId w:val="4"/>
        </w:numPr>
        <w:spacing w:after="360" w:line="360" w:lineRule="auto"/>
        <w:contextualSpacing w:val="0"/>
        <w:jc w:val="both"/>
        <w:rPr>
          <w:rFonts w:cs="Arial"/>
          <w:sz w:val="19"/>
          <w:szCs w:val="19"/>
        </w:rPr>
      </w:pPr>
      <w:r w:rsidRPr="00CE5E41">
        <w:rPr>
          <w:rFonts w:cs="Arial"/>
          <w:sz w:val="19"/>
          <w:szCs w:val="19"/>
        </w:rPr>
        <w:t xml:space="preserve">whether </w:t>
      </w:r>
      <w:r w:rsidR="00F440BE" w:rsidRPr="00CE5E41">
        <w:rPr>
          <w:rFonts w:cs="Arial"/>
          <w:sz w:val="19"/>
          <w:szCs w:val="19"/>
        </w:rPr>
        <w:t>additional categories should be included</w:t>
      </w:r>
      <w:r w:rsidR="001C4BBA" w:rsidRPr="00CE5E41">
        <w:rPr>
          <w:rFonts w:cs="Arial"/>
          <w:sz w:val="19"/>
          <w:szCs w:val="19"/>
        </w:rPr>
        <w:t>;</w:t>
      </w:r>
      <w:r w:rsidR="00F440BE" w:rsidRPr="00CE5E41">
        <w:rPr>
          <w:rFonts w:cs="Arial"/>
          <w:sz w:val="19"/>
          <w:szCs w:val="19"/>
        </w:rPr>
        <w:t xml:space="preserve"> and </w:t>
      </w:r>
    </w:p>
    <w:p w14:paraId="3669D7C3" w14:textId="37A4FAEA" w:rsidR="008D3568" w:rsidRPr="00CE5E41" w:rsidRDefault="00F440BE" w:rsidP="00D679CE">
      <w:pPr>
        <w:pStyle w:val="ListParagraph"/>
        <w:numPr>
          <w:ilvl w:val="2"/>
          <w:numId w:val="4"/>
        </w:numPr>
        <w:spacing w:after="360" w:line="360" w:lineRule="auto"/>
        <w:contextualSpacing w:val="0"/>
        <w:jc w:val="both"/>
        <w:rPr>
          <w:rFonts w:cs="Arial"/>
          <w:sz w:val="19"/>
          <w:szCs w:val="19"/>
        </w:rPr>
      </w:pPr>
      <w:r w:rsidRPr="00CE5E41">
        <w:rPr>
          <w:rFonts w:cs="Arial"/>
          <w:sz w:val="19"/>
          <w:szCs w:val="19"/>
        </w:rPr>
        <w:t xml:space="preserve">the actual events within each category which should be specified. </w:t>
      </w:r>
    </w:p>
    <w:p w14:paraId="6B210D82" w14:textId="77777777" w:rsidR="004429EC" w:rsidRPr="00CE5E41" w:rsidRDefault="00F440BE" w:rsidP="00D679CE">
      <w:pPr>
        <w:pStyle w:val="ListParagraph"/>
        <w:numPr>
          <w:ilvl w:val="1"/>
          <w:numId w:val="4"/>
        </w:numPr>
        <w:spacing w:after="360" w:line="360" w:lineRule="auto"/>
        <w:contextualSpacing w:val="0"/>
        <w:jc w:val="both"/>
        <w:rPr>
          <w:rFonts w:cs="Arial"/>
          <w:sz w:val="19"/>
          <w:szCs w:val="19"/>
        </w:rPr>
      </w:pPr>
      <w:r w:rsidRPr="00CE5E41">
        <w:rPr>
          <w:rFonts w:cs="Arial"/>
          <w:sz w:val="19"/>
          <w:szCs w:val="19"/>
        </w:rPr>
        <w:t xml:space="preserve">The </w:t>
      </w:r>
      <w:r w:rsidR="00624FB5" w:rsidRPr="00CE5E41">
        <w:rPr>
          <w:rFonts w:cs="Arial"/>
          <w:b/>
          <w:sz w:val="19"/>
          <w:szCs w:val="19"/>
        </w:rPr>
        <w:t>Scheme Actuary</w:t>
      </w:r>
      <w:r w:rsidRPr="00CE5E41">
        <w:rPr>
          <w:rFonts w:cs="Arial"/>
          <w:sz w:val="19"/>
          <w:szCs w:val="19"/>
        </w:rPr>
        <w:t xml:space="preserve"> </w:t>
      </w:r>
      <w:r w:rsidR="00E86D2E" w:rsidRPr="00CE5E41">
        <w:rPr>
          <w:rFonts w:cs="Arial"/>
          <w:sz w:val="19"/>
          <w:szCs w:val="19"/>
        </w:rPr>
        <w:t xml:space="preserve">should </w:t>
      </w:r>
      <w:r w:rsidRPr="00CE5E41">
        <w:rPr>
          <w:rFonts w:cs="Arial"/>
          <w:sz w:val="19"/>
          <w:szCs w:val="19"/>
        </w:rPr>
        <w:t xml:space="preserve">obtain the </w:t>
      </w:r>
      <w:r w:rsidR="00624FB5" w:rsidRPr="00CE5E41">
        <w:rPr>
          <w:rFonts w:cs="Arial"/>
          <w:b/>
          <w:sz w:val="19"/>
          <w:szCs w:val="19"/>
        </w:rPr>
        <w:t>Trustees</w:t>
      </w:r>
      <w:r w:rsidRPr="00CE5E41">
        <w:rPr>
          <w:rFonts w:cs="Arial"/>
          <w:sz w:val="19"/>
          <w:szCs w:val="19"/>
        </w:rPr>
        <w:t xml:space="preserve">’ written agreement that the </w:t>
      </w:r>
      <w:r w:rsidR="00624FB5" w:rsidRPr="00CE5E41">
        <w:rPr>
          <w:rFonts w:cs="Arial"/>
          <w:b/>
          <w:sz w:val="19"/>
          <w:szCs w:val="19"/>
        </w:rPr>
        <w:t>Trustees</w:t>
      </w:r>
      <w:r w:rsidRPr="00CE5E41">
        <w:rPr>
          <w:rFonts w:cs="Arial"/>
          <w:sz w:val="19"/>
          <w:szCs w:val="19"/>
        </w:rPr>
        <w:t xml:space="preserve"> will:</w:t>
      </w:r>
    </w:p>
    <w:p w14:paraId="524C3203" w14:textId="6C7E4236" w:rsidR="003137C1" w:rsidRPr="00CE5E41" w:rsidRDefault="00F440BE" w:rsidP="00D679CE">
      <w:pPr>
        <w:pStyle w:val="ListParagraph"/>
        <w:numPr>
          <w:ilvl w:val="2"/>
          <w:numId w:val="4"/>
        </w:numPr>
        <w:spacing w:after="360" w:line="360" w:lineRule="auto"/>
        <w:contextualSpacing w:val="0"/>
        <w:jc w:val="both"/>
        <w:rPr>
          <w:rFonts w:cs="Arial"/>
          <w:sz w:val="19"/>
          <w:szCs w:val="19"/>
        </w:rPr>
      </w:pPr>
      <w:r w:rsidRPr="00CE5E41">
        <w:rPr>
          <w:rFonts w:cs="Arial"/>
          <w:sz w:val="19"/>
          <w:szCs w:val="19"/>
        </w:rPr>
        <w:t xml:space="preserve">provide the </w:t>
      </w:r>
      <w:r w:rsidR="00624FB5" w:rsidRPr="00CE5E41">
        <w:rPr>
          <w:rFonts w:cs="Arial"/>
          <w:b/>
          <w:sz w:val="19"/>
          <w:szCs w:val="19"/>
        </w:rPr>
        <w:t>Scheme Actuary</w:t>
      </w:r>
      <w:r w:rsidRPr="00CE5E41">
        <w:rPr>
          <w:rFonts w:cs="Arial"/>
          <w:sz w:val="19"/>
          <w:szCs w:val="19"/>
        </w:rPr>
        <w:t xml:space="preserve"> with copies of any future reports to the </w:t>
      </w:r>
      <w:r w:rsidR="009E3101" w:rsidRPr="00CE5E41">
        <w:rPr>
          <w:rFonts w:cs="Arial"/>
          <w:b/>
          <w:sz w:val="19"/>
          <w:szCs w:val="19"/>
        </w:rPr>
        <w:t>Regulator</w:t>
      </w:r>
      <w:r w:rsidRPr="00CE5E41">
        <w:rPr>
          <w:rFonts w:cs="Arial"/>
          <w:sz w:val="19"/>
          <w:szCs w:val="19"/>
        </w:rPr>
        <w:t xml:space="preserve"> under </w:t>
      </w:r>
      <w:r w:rsidR="008E4570" w:rsidRPr="00561971">
        <w:rPr>
          <w:rFonts w:cs="Arial"/>
          <w:sz w:val="19"/>
          <w:szCs w:val="19"/>
        </w:rPr>
        <w:t xml:space="preserve">Section 70 </w:t>
      </w:r>
      <w:r w:rsidR="008E4570">
        <w:rPr>
          <w:rFonts w:cs="Arial"/>
          <w:sz w:val="19"/>
          <w:szCs w:val="19"/>
        </w:rPr>
        <w:t xml:space="preserve">of the Pensions Act 2004 </w:t>
      </w:r>
      <w:r w:rsidRPr="00CE5E41">
        <w:rPr>
          <w:rFonts w:cs="Arial"/>
          <w:sz w:val="19"/>
          <w:szCs w:val="19"/>
        </w:rPr>
        <w:t xml:space="preserve">which are either made by, or sent to, the </w:t>
      </w:r>
      <w:r w:rsidR="00624FB5" w:rsidRPr="00CE5E41">
        <w:rPr>
          <w:rFonts w:cs="Arial"/>
          <w:b/>
          <w:sz w:val="19"/>
          <w:szCs w:val="19"/>
        </w:rPr>
        <w:t>Trustees</w:t>
      </w:r>
      <w:r w:rsidR="0049397B" w:rsidRPr="00CE5E41">
        <w:rPr>
          <w:rFonts w:cs="Arial"/>
          <w:sz w:val="19"/>
          <w:szCs w:val="19"/>
        </w:rPr>
        <w:t>;</w:t>
      </w:r>
      <w:r w:rsidRPr="00CE5E41">
        <w:rPr>
          <w:rFonts w:cs="Arial"/>
          <w:sz w:val="19"/>
          <w:szCs w:val="19"/>
        </w:rPr>
        <w:t xml:space="preserve"> </w:t>
      </w:r>
    </w:p>
    <w:p w14:paraId="3348F349" w14:textId="42BF07EE" w:rsidR="008D3568" w:rsidRPr="00E0790D" w:rsidRDefault="00F440BE" w:rsidP="00D679CE">
      <w:pPr>
        <w:pStyle w:val="ListParagraph"/>
        <w:numPr>
          <w:ilvl w:val="2"/>
          <w:numId w:val="4"/>
        </w:numPr>
        <w:spacing w:after="360" w:line="360" w:lineRule="auto"/>
        <w:contextualSpacing w:val="0"/>
        <w:jc w:val="both"/>
        <w:rPr>
          <w:rFonts w:cs="Arial"/>
          <w:sz w:val="19"/>
          <w:szCs w:val="19"/>
        </w:rPr>
      </w:pPr>
      <w:r w:rsidRPr="00CE5E41">
        <w:rPr>
          <w:rFonts w:cs="Arial"/>
          <w:sz w:val="19"/>
          <w:szCs w:val="19"/>
        </w:rPr>
        <w:lastRenderedPageBreak/>
        <w:t xml:space="preserve">advise the </w:t>
      </w:r>
      <w:r w:rsidR="00624FB5" w:rsidRPr="00CE5E41">
        <w:rPr>
          <w:rFonts w:cs="Arial"/>
          <w:b/>
          <w:sz w:val="19"/>
          <w:szCs w:val="19"/>
        </w:rPr>
        <w:t>Scheme Actuary</w:t>
      </w:r>
      <w:r w:rsidRPr="00CE5E41">
        <w:rPr>
          <w:rFonts w:cs="Arial"/>
          <w:sz w:val="19"/>
          <w:szCs w:val="19"/>
        </w:rPr>
        <w:t xml:space="preserve"> if any </w:t>
      </w:r>
      <w:r w:rsidR="009825CC">
        <w:rPr>
          <w:rFonts w:cs="Arial"/>
          <w:sz w:val="19"/>
          <w:szCs w:val="19"/>
        </w:rPr>
        <w:t xml:space="preserve">communication </w:t>
      </w:r>
      <w:r w:rsidRPr="00CE5E41">
        <w:rPr>
          <w:rFonts w:cs="Arial"/>
          <w:sz w:val="19"/>
          <w:szCs w:val="19"/>
        </w:rPr>
        <w:t>which is relevant to the financing or solvency of the</w:t>
      </w:r>
      <w:r w:rsidR="00463C16">
        <w:rPr>
          <w:rFonts w:cs="Arial"/>
          <w:sz w:val="19"/>
          <w:szCs w:val="19"/>
        </w:rPr>
        <w:t xml:space="preserve"> </w:t>
      </w:r>
      <w:r w:rsidR="00463C16" w:rsidRPr="001744F9">
        <w:rPr>
          <w:rFonts w:cs="Arial"/>
          <w:b/>
          <w:sz w:val="19"/>
          <w:szCs w:val="19"/>
        </w:rPr>
        <w:t>Relevant</w:t>
      </w:r>
      <w:r w:rsidRPr="001744F9">
        <w:rPr>
          <w:rFonts w:cs="Arial"/>
          <w:b/>
          <w:sz w:val="19"/>
          <w:szCs w:val="19"/>
        </w:rPr>
        <w:t xml:space="preserve"> </w:t>
      </w:r>
      <w:r w:rsidR="00463C16">
        <w:rPr>
          <w:rFonts w:cs="Arial"/>
          <w:b/>
          <w:sz w:val="19"/>
          <w:szCs w:val="19"/>
        </w:rPr>
        <w:t>S</w:t>
      </w:r>
      <w:r w:rsidRPr="001744F9">
        <w:rPr>
          <w:rFonts w:cs="Arial"/>
          <w:b/>
          <w:sz w:val="19"/>
          <w:szCs w:val="19"/>
        </w:rPr>
        <w:t>cheme</w:t>
      </w:r>
      <w:r w:rsidRPr="00CE5E41">
        <w:rPr>
          <w:rFonts w:cs="Arial"/>
          <w:sz w:val="19"/>
          <w:szCs w:val="19"/>
        </w:rPr>
        <w:t xml:space="preserve"> is issued by the </w:t>
      </w:r>
      <w:r w:rsidR="009E3101" w:rsidRPr="00CE5E41">
        <w:rPr>
          <w:rFonts w:cs="Arial"/>
          <w:b/>
          <w:sz w:val="19"/>
          <w:szCs w:val="19"/>
        </w:rPr>
        <w:t>Regulator</w:t>
      </w:r>
      <w:r w:rsidRPr="00CE5E41">
        <w:rPr>
          <w:rFonts w:cs="Arial"/>
          <w:sz w:val="19"/>
          <w:szCs w:val="19"/>
        </w:rPr>
        <w:t xml:space="preserve"> (or has been issued and is still relevant at the date of the </w:t>
      </w:r>
      <w:r w:rsidR="00624FB5" w:rsidRPr="00CE5E41">
        <w:rPr>
          <w:rFonts w:cs="Arial"/>
          <w:b/>
          <w:sz w:val="19"/>
          <w:szCs w:val="19"/>
        </w:rPr>
        <w:t>Scheme Actuary</w:t>
      </w:r>
      <w:r w:rsidRPr="00CE5E41">
        <w:rPr>
          <w:rFonts w:cs="Arial"/>
          <w:sz w:val="19"/>
          <w:szCs w:val="19"/>
        </w:rPr>
        <w:t>’</w:t>
      </w:r>
      <w:r w:rsidRPr="00CE5E41">
        <w:rPr>
          <w:rFonts w:cs="Arial"/>
          <w:b/>
          <w:sz w:val="19"/>
          <w:szCs w:val="19"/>
        </w:rPr>
        <w:t>s</w:t>
      </w:r>
      <w:r w:rsidRPr="00CE5E41">
        <w:rPr>
          <w:rFonts w:cs="Arial"/>
          <w:sz w:val="19"/>
          <w:szCs w:val="19"/>
        </w:rPr>
        <w:t xml:space="preserve"> appointment) of which the </w:t>
      </w:r>
      <w:r w:rsidR="00624FB5" w:rsidRPr="00CE5E41">
        <w:rPr>
          <w:rFonts w:cs="Arial"/>
          <w:b/>
          <w:sz w:val="19"/>
          <w:szCs w:val="19"/>
        </w:rPr>
        <w:t>Trustees</w:t>
      </w:r>
      <w:r w:rsidRPr="00CE5E41">
        <w:rPr>
          <w:rFonts w:cs="Arial"/>
          <w:sz w:val="19"/>
          <w:szCs w:val="19"/>
        </w:rPr>
        <w:t xml:space="preserve"> are aware, </w:t>
      </w:r>
      <w:r w:rsidR="009825CC">
        <w:rPr>
          <w:rFonts w:cs="Arial"/>
          <w:sz w:val="19"/>
          <w:szCs w:val="19"/>
        </w:rPr>
        <w:t>including (but not limited to) the following</w:t>
      </w:r>
      <w:r w:rsidRPr="00CE5E41">
        <w:rPr>
          <w:rFonts w:cs="Arial"/>
          <w:sz w:val="19"/>
          <w:szCs w:val="19"/>
        </w:rPr>
        <w:t>:</w:t>
      </w:r>
    </w:p>
    <w:p w14:paraId="49BDD911" w14:textId="77777777" w:rsidR="00CE5E41" w:rsidRDefault="00F440BE" w:rsidP="00D679CE">
      <w:pPr>
        <w:pStyle w:val="ListParagraph"/>
        <w:numPr>
          <w:ilvl w:val="0"/>
          <w:numId w:val="5"/>
        </w:numPr>
        <w:tabs>
          <w:tab w:val="left" w:pos="1843"/>
        </w:tabs>
        <w:spacing w:line="360" w:lineRule="auto"/>
        <w:contextualSpacing w:val="0"/>
        <w:jc w:val="both"/>
        <w:rPr>
          <w:rFonts w:cs="Arial"/>
          <w:sz w:val="19"/>
          <w:szCs w:val="19"/>
        </w:rPr>
      </w:pPr>
      <w:r w:rsidRPr="00CE5E41">
        <w:rPr>
          <w:rFonts w:cs="Arial"/>
          <w:sz w:val="19"/>
          <w:szCs w:val="19"/>
        </w:rPr>
        <w:t xml:space="preserve">an order issued under section </w:t>
      </w:r>
      <w:r w:rsidR="001C4BBA" w:rsidRPr="00CE5E41">
        <w:rPr>
          <w:rFonts w:cs="Arial"/>
          <w:sz w:val="19"/>
          <w:szCs w:val="19"/>
        </w:rPr>
        <w:t>231(2) of the Pensions Act 2004;</w:t>
      </w:r>
    </w:p>
    <w:p w14:paraId="4EE54FEF" w14:textId="133D4FFF" w:rsidR="004429EC" w:rsidRPr="00CE5E41" w:rsidRDefault="001C4BBA" w:rsidP="00D679CE">
      <w:pPr>
        <w:pStyle w:val="ListParagraph"/>
        <w:numPr>
          <w:ilvl w:val="0"/>
          <w:numId w:val="5"/>
        </w:numPr>
        <w:tabs>
          <w:tab w:val="left" w:pos="1843"/>
        </w:tabs>
        <w:spacing w:line="360" w:lineRule="auto"/>
        <w:contextualSpacing w:val="0"/>
        <w:jc w:val="both"/>
        <w:rPr>
          <w:rFonts w:cs="Arial"/>
          <w:sz w:val="19"/>
          <w:szCs w:val="19"/>
        </w:rPr>
      </w:pPr>
      <w:r w:rsidRPr="00CE5E41">
        <w:rPr>
          <w:rFonts w:cs="Arial"/>
          <w:sz w:val="19"/>
          <w:szCs w:val="19"/>
        </w:rPr>
        <w:t>a contribution notice under s</w:t>
      </w:r>
      <w:r w:rsidR="00F440BE" w:rsidRPr="00CE5E41">
        <w:rPr>
          <w:rFonts w:cs="Arial"/>
          <w:sz w:val="19"/>
          <w:szCs w:val="19"/>
        </w:rPr>
        <w:t>ection</w:t>
      </w:r>
      <w:r w:rsidRPr="00CE5E41">
        <w:rPr>
          <w:rFonts w:cs="Arial"/>
          <w:sz w:val="19"/>
          <w:szCs w:val="19"/>
        </w:rPr>
        <w:t>s</w:t>
      </w:r>
      <w:r w:rsidR="00F440BE" w:rsidRPr="00CE5E41">
        <w:rPr>
          <w:rFonts w:cs="Arial"/>
          <w:sz w:val="19"/>
          <w:szCs w:val="19"/>
        </w:rPr>
        <w:t xml:space="preserve"> 38, 47</w:t>
      </w:r>
      <w:r w:rsidRPr="00CE5E41">
        <w:rPr>
          <w:rFonts w:cs="Arial"/>
          <w:sz w:val="19"/>
          <w:szCs w:val="19"/>
        </w:rPr>
        <w:t xml:space="preserve"> or 55 of the Pensions Act 2004;</w:t>
      </w:r>
    </w:p>
    <w:p w14:paraId="4E385426" w14:textId="77777777" w:rsidR="004429EC" w:rsidRPr="00CE5E41" w:rsidRDefault="00F440BE" w:rsidP="00D679CE">
      <w:pPr>
        <w:pStyle w:val="ListParagraph"/>
        <w:numPr>
          <w:ilvl w:val="0"/>
          <w:numId w:val="5"/>
        </w:numPr>
        <w:tabs>
          <w:tab w:val="left" w:pos="1843"/>
        </w:tabs>
        <w:spacing w:line="360" w:lineRule="auto"/>
        <w:contextualSpacing w:val="0"/>
        <w:jc w:val="both"/>
        <w:rPr>
          <w:rFonts w:cs="Arial"/>
          <w:sz w:val="19"/>
          <w:szCs w:val="19"/>
        </w:rPr>
      </w:pPr>
      <w:r w:rsidRPr="00CE5E41">
        <w:rPr>
          <w:rFonts w:cs="Arial"/>
          <w:sz w:val="19"/>
          <w:szCs w:val="19"/>
        </w:rPr>
        <w:t>a financial suppo</w:t>
      </w:r>
      <w:r w:rsidR="001C4BBA" w:rsidRPr="00CE5E41">
        <w:rPr>
          <w:rFonts w:cs="Arial"/>
          <w:sz w:val="19"/>
          <w:szCs w:val="19"/>
        </w:rPr>
        <w:t>rt direction under s</w:t>
      </w:r>
      <w:r w:rsidRPr="00CE5E41">
        <w:rPr>
          <w:rFonts w:cs="Arial"/>
          <w:sz w:val="19"/>
          <w:szCs w:val="19"/>
        </w:rPr>
        <w:t>ect</w:t>
      </w:r>
      <w:r w:rsidR="001C4BBA" w:rsidRPr="00CE5E41">
        <w:rPr>
          <w:rFonts w:cs="Arial"/>
          <w:sz w:val="19"/>
          <w:szCs w:val="19"/>
        </w:rPr>
        <w:t>ion 43 of the Pensions Act 2004;</w:t>
      </w:r>
    </w:p>
    <w:p w14:paraId="5C24113C" w14:textId="7F952613" w:rsidR="003137C1" w:rsidRPr="00CE5E41" w:rsidRDefault="001C4BBA" w:rsidP="00D679CE">
      <w:pPr>
        <w:pStyle w:val="ListParagraph"/>
        <w:numPr>
          <w:ilvl w:val="0"/>
          <w:numId w:val="5"/>
        </w:numPr>
        <w:tabs>
          <w:tab w:val="left" w:pos="1843"/>
        </w:tabs>
        <w:spacing w:line="360" w:lineRule="auto"/>
        <w:contextualSpacing w:val="0"/>
        <w:jc w:val="both"/>
        <w:rPr>
          <w:rFonts w:cs="Arial"/>
          <w:sz w:val="19"/>
          <w:szCs w:val="19"/>
        </w:rPr>
      </w:pPr>
      <w:r w:rsidRPr="00CE5E41">
        <w:rPr>
          <w:rFonts w:cs="Arial"/>
          <w:sz w:val="19"/>
          <w:szCs w:val="19"/>
        </w:rPr>
        <w:t>a clearance statement under s</w:t>
      </w:r>
      <w:r w:rsidR="00F440BE" w:rsidRPr="00CE5E41">
        <w:rPr>
          <w:rFonts w:cs="Arial"/>
          <w:sz w:val="19"/>
          <w:szCs w:val="19"/>
        </w:rPr>
        <w:t>ection</w:t>
      </w:r>
      <w:r w:rsidRPr="00CE5E41">
        <w:rPr>
          <w:rFonts w:cs="Arial"/>
          <w:sz w:val="19"/>
          <w:szCs w:val="19"/>
        </w:rPr>
        <w:t>s</w:t>
      </w:r>
      <w:r w:rsidR="00F440BE" w:rsidRPr="00CE5E41">
        <w:rPr>
          <w:rFonts w:cs="Arial"/>
          <w:sz w:val="19"/>
          <w:szCs w:val="19"/>
        </w:rPr>
        <w:t xml:space="preserve"> 42</w:t>
      </w:r>
      <w:r w:rsidRPr="00CE5E41">
        <w:rPr>
          <w:rFonts w:cs="Arial"/>
          <w:sz w:val="19"/>
          <w:szCs w:val="19"/>
        </w:rPr>
        <w:t xml:space="preserve"> or 46 of the Pensions Act 2004;</w:t>
      </w:r>
    </w:p>
    <w:p w14:paraId="4C524506" w14:textId="77777777" w:rsidR="008F16EA" w:rsidRDefault="001C4BBA" w:rsidP="008F16EA">
      <w:pPr>
        <w:pStyle w:val="ListParagraph"/>
        <w:numPr>
          <w:ilvl w:val="0"/>
          <w:numId w:val="5"/>
        </w:numPr>
        <w:tabs>
          <w:tab w:val="left" w:pos="1843"/>
        </w:tabs>
        <w:spacing w:line="360" w:lineRule="auto"/>
        <w:contextualSpacing w:val="0"/>
        <w:jc w:val="both"/>
        <w:rPr>
          <w:rFonts w:cs="Arial"/>
          <w:sz w:val="19"/>
          <w:szCs w:val="19"/>
        </w:rPr>
      </w:pPr>
      <w:r w:rsidRPr="00CE5E41">
        <w:rPr>
          <w:rFonts w:cs="Arial"/>
          <w:sz w:val="19"/>
          <w:szCs w:val="19"/>
        </w:rPr>
        <w:t>a restoration order under s</w:t>
      </w:r>
      <w:r w:rsidR="00F440BE" w:rsidRPr="00CE5E41">
        <w:rPr>
          <w:rFonts w:cs="Arial"/>
          <w:sz w:val="19"/>
          <w:szCs w:val="19"/>
        </w:rPr>
        <w:t>ect</w:t>
      </w:r>
      <w:r w:rsidRPr="00CE5E41">
        <w:rPr>
          <w:rFonts w:cs="Arial"/>
          <w:sz w:val="19"/>
          <w:szCs w:val="19"/>
        </w:rPr>
        <w:t>ion 52 of the Pensions Act 2004; or</w:t>
      </w:r>
    </w:p>
    <w:p w14:paraId="15245246" w14:textId="0B2ECF26" w:rsidR="00F440BE" w:rsidRPr="008F16EA" w:rsidRDefault="00F440BE" w:rsidP="00B45E79">
      <w:pPr>
        <w:pStyle w:val="ListParagraph"/>
        <w:numPr>
          <w:ilvl w:val="0"/>
          <w:numId w:val="5"/>
        </w:numPr>
        <w:tabs>
          <w:tab w:val="left" w:pos="1843"/>
        </w:tabs>
        <w:spacing w:after="360" w:line="360" w:lineRule="auto"/>
        <w:ind w:left="1800" w:hanging="360"/>
        <w:contextualSpacing w:val="0"/>
        <w:jc w:val="both"/>
        <w:rPr>
          <w:rFonts w:cs="Arial"/>
          <w:sz w:val="19"/>
          <w:szCs w:val="19"/>
        </w:rPr>
      </w:pPr>
      <w:r w:rsidRPr="008F16EA">
        <w:rPr>
          <w:rFonts w:cs="Arial"/>
          <w:sz w:val="19"/>
          <w:szCs w:val="19"/>
        </w:rPr>
        <w:t>an approval notice in relation to a</w:t>
      </w:r>
      <w:r w:rsidR="00D12010" w:rsidRPr="008F16EA">
        <w:rPr>
          <w:rFonts w:cs="Arial"/>
          <w:sz w:val="19"/>
          <w:szCs w:val="19"/>
        </w:rPr>
        <w:t>n approved</w:t>
      </w:r>
      <w:r w:rsidRPr="008F16EA">
        <w:rPr>
          <w:rFonts w:cs="Arial"/>
          <w:sz w:val="19"/>
          <w:szCs w:val="19"/>
        </w:rPr>
        <w:t xml:space="preserve"> withdrawal arrangement under the Occupational Pension Schemes (Employer Debt) Regulations 2005</w:t>
      </w:r>
      <w:r w:rsidR="0049397B" w:rsidRPr="008F16EA">
        <w:rPr>
          <w:rFonts w:cs="Arial"/>
          <w:sz w:val="19"/>
          <w:szCs w:val="19"/>
        </w:rPr>
        <w:t>;</w:t>
      </w:r>
    </w:p>
    <w:p w14:paraId="2D74FA3C" w14:textId="48B96315" w:rsidR="0049397B" w:rsidRPr="00CE5E41" w:rsidRDefault="00F440BE" w:rsidP="008F16EA">
      <w:pPr>
        <w:pStyle w:val="ListParagraph"/>
        <w:numPr>
          <w:ilvl w:val="2"/>
          <w:numId w:val="4"/>
        </w:numPr>
        <w:spacing w:after="360" w:line="360" w:lineRule="auto"/>
        <w:contextualSpacing w:val="0"/>
        <w:jc w:val="both"/>
        <w:rPr>
          <w:rFonts w:cs="Arial"/>
          <w:sz w:val="19"/>
          <w:szCs w:val="19"/>
        </w:rPr>
      </w:pPr>
      <w:r w:rsidRPr="00CE5E41">
        <w:rPr>
          <w:rFonts w:cs="Arial"/>
          <w:sz w:val="19"/>
          <w:szCs w:val="19"/>
        </w:rPr>
        <w:t>allow</w:t>
      </w:r>
      <w:r w:rsidR="0049397B" w:rsidRPr="00CE5E41">
        <w:rPr>
          <w:rFonts w:cs="Arial"/>
          <w:sz w:val="19"/>
          <w:szCs w:val="19"/>
        </w:rPr>
        <w:t xml:space="preserve"> the </w:t>
      </w:r>
      <w:r w:rsidR="00624FB5" w:rsidRPr="00CE5E41">
        <w:rPr>
          <w:rFonts w:cs="Arial"/>
          <w:b/>
          <w:sz w:val="19"/>
          <w:szCs w:val="19"/>
        </w:rPr>
        <w:t>Scheme Actuary</w:t>
      </w:r>
      <w:r w:rsidR="0049397B" w:rsidRPr="00CE5E41">
        <w:rPr>
          <w:rFonts w:cs="Arial"/>
          <w:sz w:val="19"/>
          <w:szCs w:val="19"/>
        </w:rPr>
        <w:t xml:space="preserve"> on request,</w:t>
      </w:r>
      <w:r w:rsidRPr="00CE5E41">
        <w:rPr>
          <w:rFonts w:cs="Arial"/>
          <w:sz w:val="19"/>
          <w:szCs w:val="19"/>
        </w:rPr>
        <w:t xml:space="preserve"> access at all reasonable times to such information as m</w:t>
      </w:r>
      <w:r w:rsidR="0049397B" w:rsidRPr="00CE5E41">
        <w:rPr>
          <w:rFonts w:cs="Arial"/>
          <w:sz w:val="19"/>
          <w:szCs w:val="19"/>
        </w:rPr>
        <w:t xml:space="preserve">ay be required to carry out </w:t>
      </w:r>
      <w:r w:rsidR="00506879" w:rsidRPr="00CE5E41">
        <w:rPr>
          <w:rFonts w:cs="Arial"/>
          <w:sz w:val="19"/>
          <w:szCs w:val="19"/>
        </w:rPr>
        <w:t xml:space="preserve">their </w:t>
      </w:r>
      <w:r w:rsidRPr="00CE5E41">
        <w:rPr>
          <w:rFonts w:cs="Arial"/>
          <w:sz w:val="19"/>
          <w:szCs w:val="19"/>
        </w:rPr>
        <w:t>duties, including:</w:t>
      </w:r>
    </w:p>
    <w:p w14:paraId="2D04904F" w14:textId="35A0081C" w:rsidR="0089013E" w:rsidRPr="00CE5E41" w:rsidRDefault="00F440BE" w:rsidP="00D679CE">
      <w:pPr>
        <w:pStyle w:val="ListParagraph"/>
        <w:numPr>
          <w:ilvl w:val="3"/>
          <w:numId w:val="4"/>
        </w:numPr>
        <w:spacing w:after="360" w:line="360" w:lineRule="auto"/>
        <w:contextualSpacing w:val="0"/>
        <w:jc w:val="both"/>
        <w:rPr>
          <w:rFonts w:cs="Arial"/>
          <w:sz w:val="19"/>
          <w:szCs w:val="19"/>
        </w:rPr>
      </w:pPr>
      <w:r w:rsidRPr="00CE5E41">
        <w:rPr>
          <w:rFonts w:cs="Arial"/>
          <w:sz w:val="19"/>
          <w:szCs w:val="19"/>
        </w:rPr>
        <w:t xml:space="preserve">the </w:t>
      </w:r>
      <w:r w:rsidR="00463C16">
        <w:rPr>
          <w:rFonts w:cs="Arial"/>
          <w:b/>
          <w:sz w:val="19"/>
          <w:szCs w:val="19"/>
        </w:rPr>
        <w:t>S</w:t>
      </w:r>
      <w:r w:rsidRPr="001744F9">
        <w:rPr>
          <w:rFonts w:cs="Arial"/>
          <w:b/>
          <w:sz w:val="19"/>
          <w:szCs w:val="19"/>
        </w:rPr>
        <w:t>cheme’s</w:t>
      </w:r>
      <w:r w:rsidRPr="00CE5E41">
        <w:rPr>
          <w:rFonts w:cs="Arial"/>
          <w:sz w:val="19"/>
          <w:szCs w:val="19"/>
        </w:rPr>
        <w:t xml:space="preserve"> books, accoun</w:t>
      </w:r>
      <w:r w:rsidR="0049397B" w:rsidRPr="00CE5E41">
        <w:rPr>
          <w:rFonts w:cs="Arial"/>
          <w:sz w:val="19"/>
          <w:szCs w:val="19"/>
        </w:rPr>
        <w:t>ts and supporting documentation;</w:t>
      </w:r>
    </w:p>
    <w:p w14:paraId="2320EBC9" w14:textId="6C555851" w:rsidR="0049397B" w:rsidRPr="00CE5E41" w:rsidRDefault="00F440BE" w:rsidP="00D679CE">
      <w:pPr>
        <w:pStyle w:val="ListParagraph"/>
        <w:numPr>
          <w:ilvl w:val="3"/>
          <w:numId w:val="4"/>
        </w:numPr>
        <w:spacing w:after="360" w:line="360" w:lineRule="auto"/>
        <w:contextualSpacing w:val="0"/>
        <w:jc w:val="both"/>
        <w:rPr>
          <w:rFonts w:cs="Arial"/>
          <w:sz w:val="19"/>
          <w:szCs w:val="19"/>
        </w:rPr>
      </w:pPr>
      <w:r w:rsidRPr="00CE5E41">
        <w:rPr>
          <w:rFonts w:cs="Arial"/>
          <w:sz w:val="19"/>
          <w:szCs w:val="19"/>
        </w:rPr>
        <w:t xml:space="preserve">copies of the minutes of </w:t>
      </w:r>
      <w:r w:rsidR="0049397B" w:rsidRPr="00CE5E41">
        <w:rPr>
          <w:rFonts w:cs="Arial"/>
          <w:sz w:val="19"/>
          <w:szCs w:val="19"/>
        </w:rPr>
        <w:t xml:space="preserve">the </w:t>
      </w:r>
      <w:r w:rsidR="00624FB5" w:rsidRPr="00CE5E41">
        <w:rPr>
          <w:rFonts w:cs="Arial"/>
          <w:b/>
          <w:sz w:val="19"/>
          <w:szCs w:val="19"/>
        </w:rPr>
        <w:t>Trustees</w:t>
      </w:r>
      <w:r w:rsidRPr="00CE5E41">
        <w:rPr>
          <w:rFonts w:cs="Arial"/>
          <w:sz w:val="19"/>
          <w:szCs w:val="19"/>
        </w:rPr>
        <w:t xml:space="preserve"> </w:t>
      </w:r>
      <w:r w:rsidR="0049397B" w:rsidRPr="00CE5E41">
        <w:rPr>
          <w:rFonts w:cs="Arial"/>
          <w:sz w:val="19"/>
          <w:szCs w:val="19"/>
        </w:rPr>
        <w:t xml:space="preserve">and </w:t>
      </w:r>
      <w:r w:rsidRPr="00CE5E41">
        <w:rPr>
          <w:rFonts w:cs="Arial"/>
          <w:sz w:val="19"/>
          <w:szCs w:val="19"/>
        </w:rPr>
        <w:t xml:space="preserve">sub-committees of the </w:t>
      </w:r>
      <w:r w:rsidR="00624FB5" w:rsidRPr="00CE5E41">
        <w:rPr>
          <w:rFonts w:cs="Arial"/>
          <w:b/>
          <w:sz w:val="19"/>
          <w:szCs w:val="19"/>
        </w:rPr>
        <w:t>Trustees</w:t>
      </w:r>
      <w:r w:rsidR="0049397B" w:rsidRPr="00CE5E41">
        <w:rPr>
          <w:rFonts w:cs="Arial"/>
          <w:sz w:val="19"/>
          <w:szCs w:val="19"/>
        </w:rPr>
        <w:t>’</w:t>
      </w:r>
      <w:r w:rsidR="0049397B" w:rsidRPr="00CE5E41">
        <w:rPr>
          <w:rFonts w:cs="Arial"/>
          <w:b/>
          <w:sz w:val="19"/>
          <w:szCs w:val="19"/>
        </w:rPr>
        <w:t xml:space="preserve"> </w:t>
      </w:r>
      <w:r w:rsidR="0049397B" w:rsidRPr="00CE5E41">
        <w:rPr>
          <w:rFonts w:cs="Arial"/>
          <w:sz w:val="19"/>
          <w:szCs w:val="19"/>
        </w:rPr>
        <w:t>meetings;</w:t>
      </w:r>
    </w:p>
    <w:p w14:paraId="410243A1" w14:textId="212A1DBA" w:rsidR="0049397B" w:rsidRPr="00CE5E41" w:rsidRDefault="00F440BE" w:rsidP="00D679CE">
      <w:pPr>
        <w:pStyle w:val="ListParagraph"/>
        <w:numPr>
          <w:ilvl w:val="3"/>
          <w:numId w:val="4"/>
        </w:numPr>
        <w:spacing w:after="360" w:line="360" w:lineRule="auto"/>
        <w:contextualSpacing w:val="0"/>
        <w:jc w:val="both"/>
        <w:rPr>
          <w:rFonts w:cs="Arial"/>
          <w:sz w:val="19"/>
          <w:szCs w:val="19"/>
        </w:rPr>
      </w:pPr>
      <w:r w:rsidRPr="00CE5E41">
        <w:rPr>
          <w:rFonts w:cs="Arial"/>
          <w:sz w:val="19"/>
          <w:szCs w:val="19"/>
        </w:rPr>
        <w:t xml:space="preserve">copies of </w:t>
      </w:r>
      <w:r w:rsidR="0049397B" w:rsidRPr="00CE5E41">
        <w:rPr>
          <w:rFonts w:cs="Arial"/>
          <w:sz w:val="19"/>
          <w:szCs w:val="19"/>
        </w:rPr>
        <w:t xml:space="preserve">the </w:t>
      </w:r>
      <w:r w:rsidR="00624FB5" w:rsidRPr="00CE5E41">
        <w:rPr>
          <w:rFonts w:cs="Arial"/>
          <w:b/>
          <w:sz w:val="19"/>
          <w:szCs w:val="19"/>
        </w:rPr>
        <w:t>Trustees</w:t>
      </w:r>
      <w:r w:rsidRPr="00CE5E41">
        <w:rPr>
          <w:rFonts w:cs="Arial"/>
          <w:sz w:val="19"/>
          <w:szCs w:val="19"/>
        </w:rPr>
        <w:t>’ resolutions</w:t>
      </w:r>
      <w:r w:rsidR="0049397B" w:rsidRPr="00CE5E41">
        <w:rPr>
          <w:rFonts w:cs="Arial"/>
          <w:sz w:val="19"/>
          <w:szCs w:val="19"/>
        </w:rPr>
        <w:t>;</w:t>
      </w:r>
    </w:p>
    <w:p w14:paraId="0EE94784" w14:textId="654D515A" w:rsidR="0049397B" w:rsidRPr="00CE5E41" w:rsidRDefault="00F440BE" w:rsidP="00D679CE">
      <w:pPr>
        <w:pStyle w:val="ListParagraph"/>
        <w:numPr>
          <w:ilvl w:val="3"/>
          <w:numId w:val="4"/>
        </w:numPr>
        <w:spacing w:after="360" w:line="360" w:lineRule="auto"/>
        <w:contextualSpacing w:val="0"/>
        <w:jc w:val="both"/>
        <w:rPr>
          <w:rFonts w:cs="Arial"/>
          <w:sz w:val="19"/>
          <w:szCs w:val="19"/>
        </w:rPr>
      </w:pPr>
      <w:r w:rsidRPr="00CE5E41">
        <w:rPr>
          <w:rFonts w:cs="Arial"/>
          <w:sz w:val="19"/>
          <w:szCs w:val="19"/>
        </w:rPr>
        <w:t xml:space="preserve">copies of any other documents recording decisions taken by the </w:t>
      </w:r>
      <w:r w:rsidR="00624FB5" w:rsidRPr="00CE5E41">
        <w:rPr>
          <w:rFonts w:cs="Arial"/>
          <w:b/>
          <w:sz w:val="19"/>
          <w:szCs w:val="19"/>
        </w:rPr>
        <w:t>Trustees</w:t>
      </w:r>
      <w:r w:rsidRPr="00CE5E41">
        <w:rPr>
          <w:rFonts w:cs="Arial"/>
          <w:sz w:val="19"/>
          <w:szCs w:val="19"/>
        </w:rPr>
        <w:t xml:space="preserve"> </w:t>
      </w:r>
      <w:r w:rsidR="008D3568" w:rsidRPr="00CE5E41">
        <w:rPr>
          <w:rFonts w:cs="Arial"/>
          <w:sz w:val="19"/>
          <w:szCs w:val="19"/>
        </w:rPr>
        <w:t xml:space="preserve">  </w:t>
      </w:r>
      <w:r w:rsidRPr="00CE5E41">
        <w:rPr>
          <w:rFonts w:cs="Arial"/>
          <w:sz w:val="19"/>
          <w:szCs w:val="19"/>
        </w:rPr>
        <w:t>foll</w:t>
      </w:r>
      <w:r w:rsidR="0049397B" w:rsidRPr="00CE5E41">
        <w:rPr>
          <w:rFonts w:cs="Arial"/>
          <w:sz w:val="19"/>
          <w:szCs w:val="19"/>
        </w:rPr>
        <w:t xml:space="preserve">owing actuarial advice from </w:t>
      </w:r>
      <w:r w:rsidR="00B05760">
        <w:rPr>
          <w:rFonts w:cs="Arial"/>
          <w:sz w:val="19"/>
          <w:szCs w:val="19"/>
        </w:rPr>
        <w:t xml:space="preserve">them </w:t>
      </w:r>
      <w:r w:rsidR="006D2E90" w:rsidRPr="00CE5E41">
        <w:rPr>
          <w:rFonts w:cs="Arial"/>
          <w:sz w:val="19"/>
          <w:szCs w:val="19"/>
        </w:rPr>
        <w:t xml:space="preserve">or from a person advising the </w:t>
      </w:r>
      <w:r w:rsidR="006D2E90" w:rsidRPr="00CE5E41">
        <w:rPr>
          <w:rFonts w:cs="Arial"/>
          <w:b/>
          <w:sz w:val="19"/>
          <w:szCs w:val="19"/>
        </w:rPr>
        <w:t>T</w:t>
      </w:r>
      <w:r w:rsidR="0049397B" w:rsidRPr="00CE5E41">
        <w:rPr>
          <w:rFonts w:cs="Arial"/>
          <w:b/>
          <w:sz w:val="19"/>
          <w:szCs w:val="19"/>
        </w:rPr>
        <w:t>rustee</w:t>
      </w:r>
      <w:r w:rsidR="006D2E90" w:rsidRPr="00CE5E41">
        <w:rPr>
          <w:rFonts w:cs="Arial"/>
          <w:b/>
          <w:sz w:val="19"/>
          <w:szCs w:val="19"/>
        </w:rPr>
        <w:t>s</w:t>
      </w:r>
      <w:r w:rsidR="0049397B" w:rsidRPr="00CE5E41">
        <w:rPr>
          <w:rFonts w:cs="Arial"/>
          <w:sz w:val="19"/>
          <w:szCs w:val="19"/>
        </w:rPr>
        <w:t>; and/or</w:t>
      </w:r>
    </w:p>
    <w:p w14:paraId="26694622" w14:textId="2CD7B3D4" w:rsidR="00F440BE" w:rsidRPr="00CE5E41" w:rsidRDefault="00F440BE" w:rsidP="00D679CE">
      <w:pPr>
        <w:pStyle w:val="ListParagraph"/>
        <w:numPr>
          <w:ilvl w:val="3"/>
          <w:numId w:val="4"/>
        </w:numPr>
        <w:spacing w:after="360" w:line="360" w:lineRule="auto"/>
        <w:contextualSpacing w:val="0"/>
        <w:jc w:val="both"/>
        <w:rPr>
          <w:rFonts w:cs="Arial"/>
          <w:sz w:val="19"/>
          <w:szCs w:val="19"/>
        </w:rPr>
      </w:pPr>
      <w:r w:rsidRPr="00CE5E41">
        <w:rPr>
          <w:rFonts w:cs="Arial"/>
          <w:sz w:val="19"/>
          <w:szCs w:val="19"/>
        </w:rPr>
        <w:t xml:space="preserve">copies of all </w:t>
      </w:r>
      <w:r w:rsidR="00463C16">
        <w:rPr>
          <w:rFonts w:cs="Arial"/>
          <w:b/>
          <w:sz w:val="19"/>
          <w:szCs w:val="19"/>
        </w:rPr>
        <w:t>S</w:t>
      </w:r>
      <w:r w:rsidR="0049397B" w:rsidRPr="001744F9">
        <w:rPr>
          <w:rFonts w:cs="Arial"/>
          <w:b/>
          <w:sz w:val="19"/>
          <w:szCs w:val="19"/>
        </w:rPr>
        <w:t>cheme</w:t>
      </w:r>
      <w:r w:rsidR="0049397B" w:rsidRPr="00CE5E41">
        <w:rPr>
          <w:rFonts w:cs="Arial"/>
          <w:sz w:val="19"/>
          <w:szCs w:val="19"/>
        </w:rPr>
        <w:t xml:space="preserve"> constitution documentation.</w:t>
      </w:r>
    </w:p>
    <w:p w14:paraId="307467AE" w14:textId="3E5682AD" w:rsidR="0089013E" w:rsidRPr="00CE5E41" w:rsidRDefault="00F440BE" w:rsidP="00D679CE">
      <w:pPr>
        <w:pStyle w:val="ListParagraph"/>
        <w:numPr>
          <w:ilvl w:val="1"/>
          <w:numId w:val="4"/>
        </w:numPr>
        <w:spacing w:after="360" w:line="360" w:lineRule="auto"/>
        <w:contextualSpacing w:val="0"/>
        <w:jc w:val="both"/>
        <w:rPr>
          <w:rFonts w:cs="Arial"/>
          <w:sz w:val="19"/>
          <w:szCs w:val="19"/>
        </w:rPr>
      </w:pPr>
      <w:r w:rsidRPr="00CE5E41">
        <w:rPr>
          <w:rFonts w:cs="Arial"/>
          <w:sz w:val="19"/>
          <w:szCs w:val="19"/>
        </w:rPr>
        <w:t xml:space="preserve">The </w:t>
      </w:r>
      <w:r w:rsidR="00624FB5" w:rsidRPr="00CE5E41">
        <w:rPr>
          <w:rFonts w:cs="Arial"/>
          <w:b/>
          <w:sz w:val="19"/>
          <w:szCs w:val="19"/>
        </w:rPr>
        <w:t>Scheme Actuary</w:t>
      </w:r>
      <w:r w:rsidRPr="00CE5E41">
        <w:rPr>
          <w:rFonts w:cs="Arial"/>
          <w:sz w:val="19"/>
          <w:szCs w:val="19"/>
        </w:rPr>
        <w:t xml:space="preserve"> does not </w:t>
      </w:r>
      <w:r w:rsidR="0049397B" w:rsidRPr="00CE5E41">
        <w:rPr>
          <w:rFonts w:cs="Arial"/>
          <w:sz w:val="19"/>
          <w:szCs w:val="19"/>
        </w:rPr>
        <w:t xml:space="preserve">need </w:t>
      </w:r>
      <w:r w:rsidRPr="00CE5E41">
        <w:rPr>
          <w:rFonts w:cs="Arial"/>
          <w:sz w:val="19"/>
          <w:szCs w:val="19"/>
        </w:rPr>
        <w:t xml:space="preserve">to require the </w:t>
      </w:r>
      <w:r w:rsidR="00624FB5" w:rsidRPr="00CE5E41">
        <w:rPr>
          <w:rFonts w:cs="Arial"/>
          <w:b/>
          <w:sz w:val="19"/>
          <w:szCs w:val="19"/>
        </w:rPr>
        <w:t>Trustees</w:t>
      </w:r>
      <w:r w:rsidR="0049397B" w:rsidRPr="00CE5E41">
        <w:rPr>
          <w:rFonts w:cs="Arial"/>
          <w:sz w:val="19"/>
          <w:szCs w:val="19"/>
        </w:rPr>
        <w:t xml:space="preserve"> to provide </w:t>
      </w:r>
      <w:r w:rsidR="00506879" w:rsidRPr="00CE5E41">
        <w:rPr>
          <w:rFonts w:cs="Arial"/>
          <w:sz w:val="19"/>
          <w:szCs w:val="19"/>
        </w:rPr>
        <w:t>them</w:t>
      </w:r>
      <w:r w:rsidRPr="00CE5E41">
        <w:rPr>
          <w:rFonts w:cs="Arial"/>
          <w:sz w:val="19"/>
          <w:szCs w:val="19"/>
        </w:rPr>
        <w:t xml:space="preserve"> </w:t>
      </w:r>
      <w:r w:rsidR="0049397B" w:rsidRPr="00CE5E41">
        <w:rPr>
          <w:rFonts w:cs="Arial"/>
          <w:sz w:val="19"/>
          <w:szCs w:val="19"/>
        </w:rPr>
        <w:t xml:space="preserve">immediately </w:t>
      </w:r>
      <w:r w:rsidRPr="00CE5E41">
        <w:rPr>
          <w:rFonts w:cs="Arial"/>
          <w:sz w:val="19"/>
          <w:szCs w:val="19"/>
        </w:rPr>
        <w:t>with the informat</w:t>
      </w:r>
      <w:r w:rsidR="00B33DF4" w:rsidRPr="00CE5E41">
        <w:rPr>
          <w:rFonts w:cs="Arial"/>
          <w:sz w:val="19"/>
          <w:szCs w:val="19"/>
        </w:rPr>
        <w:t>ion referred to in paragraph 2.</w:t>
      </w:r>
      <w:r w:rsidR="0089013E" w:rsidRPr="00CE5E41">
        <w:rPr>
          <w:rFonts w:cs="Arial"/>
          <w:sz w:val="19"/>
          <w:szCs w:val="19"/>
        </w:rPr>
        <w:t>3</w:t>
      </w:r>
      <w:r w:rsidRPr="00CE5E41">
        <w:rPr>
          <w:rFonts w:cs="Arial"/>
          <w:sz w:val="19"/>
          <w:szCs w:val="19"/>
        </w:rPr>
        <w:t>.3</w:t>
      </w:r>
      <w:r w:rsidR="00A902F6" w:rsidRPr="00CE5E41">
        <w:rPr>
          <w:rFonts w:cs="Arial"/>
          <w:sz w:val="19"/>
          <w:szCs w:val="19"/>
        </w:rPr>
        <w:t xml:space="preserve"> of this appendix</w:t>
      </w:r>
      <w:r w:rsidRPr="00CE5E41">
        <w:rPr>
          <w:rFonts w:cs="Arial"/>
          <w:sz w:val="19"/>
          <w:szCs w:val="19"/>
        </w:rPr>
        <w:t xml:space="preserve">.  However, there may be occasions when the </w:t>
      </w:r>
      <w:r w:rsidR="00624FB5" w:rsidRPr="00CE5E41">
        <w:rPr>
          <w:rFonts w:cs="Arial"/>
          <w:b/>
          <w:sz w:val="19"/>
          <w:szCs w:val="19"/>
        </w:rPr>
        <w:t>Scheme Actuary</w:t>
      </w:r>
      <w:r w:rsidRPr="00CE5E41">
        <w:rPr>
          <w:rFonts w:cs="Arial"/>
          <w:sz w:val="19"/>
          <w:szCs w:val="19"/>
        </w:rPr>
        <w:t xml:space="preserve"> will need to insist that specific information of the types listed is provided (or access to such information is allowed) without delay in order to assist </w:t>
      </w:r>
      <w:r w:rsidR="00506879" w:rsidRPr="00CE5E41">
        <w:rPr>
          <w:rFonts w:cs="Arial"/>
          <w:sz w:val="19"/>
          <w:szCs w:val="19"/>
        </w:rPr>
        <w:t>them</w:t>
      </w:r>
      <w:r w:rsidRPr="00CE5E41">
        <w:rPr>
          <w:rFonts w:cs="Arial"/>
          <w:sz w:val="19"/>
          <w:szCs w:val="19"/>
        </w:rPr>
        <w:t xml:space="preserve"> in assessing whether a report needs to be made to the </w:t>
      </w:r>
      <w:r w:rsidR="009E3101" w:rsidRPr="00CE5E41">
        <w:rPr>
          <w:rFonts w:cs="Arial"/>
          <w:b/>
          <w:sz w:val="19"/>
          <w:szCs w:val="19"/>
        </w:rPr>
        <w:t>Regulator</w:t>
      </w:r>
      <w:r w:rsidRPr="00CE5E41">
        <w:rPr>
          <w:rFonts w:cs="Arial"/>
          <w:sz w:val="19"/>
          <w:szCs w:val="19"/>
        </w:rPr>
        <w:t xml:space="preserve"> under </w:t>
      </w:r>
      <w:r w:rsidR="001C4BBA" w:rsidRPr="00CE5E41">
        <w:rPr>
          <w:rFonts w:cs="Arial"/>
          <w:b/>
          <w:sz w:val="19"/>
          <w:szCs w:val="19"/>
        </w:rPr>
        <w:t>Section 70</w:t>
      </w:r>
      <w:r w:rsidR="006109BB" w:rsidRPr="00CE5E41">
        <w:rPr>
          <w:rFonts w:cs="Arial"/>
          <w:sz w:val="19"/>
          <w:szCs w:val="19"/>
        </w:rPr>
        <w:t>.</w:t>
      </w:r>
    </w:p>
    <w:p w14:paraId="3CEE83BD" w14:textId="6A1A9CA3" w:rsidR="000305F3" w:rsidRPr="00CE5E41" w:rsidRDefault="000305F3" w:rsidP="00D679CE">
      <w:pPr>
        <w:pStyle w:val="ListParagraph"/>
        <w:numPr>
          <w:ilvl w:val="0"/>
          <w:numId w:val="4"/>
        </w:numPr>
        <w:spacing w:after="360" w:line="360" w:lineRule="auto"/>
        <w:contextualSpacing w:val="0"/>
        <w:jc w:val="both"/>
        <w:rPr>
          <w:rFonts w:cs="Arial"/>
          <w:sz w:val="19"/>
          <w:szCs w:val="19"/>
        </w:rPr>
      </w:pPr>
      <w:r w:rsidRPr="00CE5E41">
        <w:rPr>
          <w:rFonts w:cs="Arial"/>
          <w:b/>
          <w:sz w:val="19"/>
          <w:szCs w:val="19"/>
        </w:rPr>
        <w:t xml:space="preserve">Events which could affect the financing or solvency of a </w:t>
      </w:r>
      <w:r w:rsidR="00463C16">
        <w:rPr>
          <w:rFonts w:cs="Arial"/>
          <w:b/>
          <w:sz w:val="19"/>
          <w:szCs w:val="19"/>
        </w:rPr>
        <w:t>S</w:t>
      </w:r>
      <w:r w:rsidRPr="00CE5E41">
        <w:rPr>
          <w:rFonts w:cs="Arial"/>
          <w:b/>
          <w:sz w:val="19"/>
          <w:szCs w:val="19"/>
        </w:rPr>
        <w:t>cheme</w:t>
      </w:r>
      <w:r w:rsidRPr="00CE5E41">
        <w:rPr>
          <w:rFonts w:cs="Arial"/>
          <w:sz w:val="19"/>
          <w:szCs w:val="19"/>
        </w:rPr>
        <w:t xml:space="preserve"> </w:t>
      </w:r>
      <w:r w:rsidR="00B27553" w:rsidRPr="00CE5E41">
        <w:rPr>
          <w:rFonts w:cs="Arial"/>
          <w:sz w:val="19"/>
          <w:szCs w:val="19"/>
        </w:rPr>
        <w:t>(Th</w:t>
      </w:r>
      <w:r w:rsidR="006720AC" w:rsidRPr="00CE5E41">
        <w:rPr>
          <w:rFonts w:cs="Arial"/>
          <w:sz w:val="19"/>
          <w:szCs w:val="19"/>
        </w:rPr>
        <w:t>is</w:t>
      </w:r>
      <w:r w:rsidR="00B27553" w:rsidRPr="00CE5E41">
        <w:rPr>
          <w:rFonts w:cs="Arial"/>
          <w:sz w:val="19"/>
          <w:szCs w:val="19"/>
        </w:rPr>
        <w:t xml:space="preserve"> list </w:t>
      </w:r>
      <w:r w:rsidR="006720AC" w:rsidRPr="00CE5E41">
        <w:rPr>
          <w:rFonts w:cs="Arial"/>
          <w:sz w:val="19"/>
          <w:szCs w:val="19"/>
        </w:rPr>
        <w:t>is</w:t>
      </w:r>
      <w:r w:rsidR="00B27553" w:rsidRPr="00CE5E41">
        <w:rPr>
          <w:rFonts w:cs="Arial"/>
          <w:sz w:val="19"/>
          <w:szCs w:val="19"/>
        </w:rPr>
        <w:t xml:space="preserve"> not exhaustive)</w:t>
      </w:r>
      <w:r w:rsidRPr="00CE5E41">
        <w:rPr>
          <w:rFonts w:cs="Arial"/>
          <w:sz w:val="19"/>
          <w:szCs w:val="19"/>
        </w:rPr>
        <w:t xml:space="preserve"> </w:t>
      </w:r>
    </w:p>
    <w:p w14:paraId="2540C2FA" w14:textId="19F80424" w:rsidR="000305F3" w:rsidRPr="00CE5E41" w:rsidRDefault="000305F3" w:rsidP="00D679CE">
      <w:pPr>
        <w:pStyle w:val="ListParagraph"/>
        <w:numPr>
          <w:ilvl w:val="1"/>
          <w:numId w:val="4"/>
        </w:numPr>
        <w:spacing w:line="360" w:lineRule="auto"/>
        <w:contextualSpacing w:val="0"/>
        <w:jc w:val="both"/>
        <w:rPr>
          <w:rFonts w:cs="Arial"/>
          <w:b/>
          <w:sz w:val="19"/>
          <w:szCs w:val="19"/>
        </w:rPr>
      </w:pPr>
      <w:r w:rsidRPr="00CE5E41">
        <w:rPr>
          <w:rFonts w:cs="Arial"/>
          <w:b/>
          <w:sz w:val="19"/>
          <w:szCs w:val="19"/>
        </w:rPr>
        <w:t xml:space="preserve">Changes affecting the status of the </w:t>
      </w:r>
      <w:r w:rsidR="00463C16">
        <w:rPr>
          <w:rFonts w:cs="Arial"/>
          <w:b/>
          <w:sz w:val="19"/>
          <w:szCs w:val="19"/>
        </w:rPr>
        <w:t>S</w:t>
      </w:r>
      <w:r w:rsidRPr="00CE5E41">
        <w:rPr>
          <w:rFonts w:cs="Arial"/>
          <w:b/>
          <w:sz w:val="19"/>
          <w:szCs w:val="19"/>
        </w:rPr>
        <w:t xml:space="preserve">cheme </w:t>
      </w:r>
    </w:p>
    <w:p w14:paraId="0A2EEF50" w14:textId="77777777" w:rsidR="0010094B" w:rsidRPr="00CE5E41" w:rsidRDefault="000305F3" w:rsidP="00E0790D">
      <w:pPr>
        <w:pStyle w:val="ListParagraph"/>
        <w:spacing w:line="360" w:lineRule="auto"/>
        <w:ind w:left="851"/>
        <w:contextualSpacing w:val="0"/>
        <w:jc w:val="both"/>
        <w:rPr>
          <w:rFonts w:cs="Arial"/>
          <w:sz w:val="19"/>
          <w:szCs w:val="19"/>
        </w:rPr>
      </w:pPr>
      <w:r w:rsidRPr="00CE5E41">
        <w:rPr>
          <w:rFonts w:cs="Arial"/>
          <w:sz w:val="19"/>
          <w:szCs w:val="19"/>
        </w:rPr>
        <w:t>For example:</w:t>
      </w:r>
    </w:p>
    <w:p w14:paraId="5B862A25" w14:textId="77777777" w:rsidR="0010094B" w:rsidRPr="00CE5E41" w:rsidRDefault="000305F3" w:rsidP="00D679CE">
      <w:pPr>
        <w:pStyle w:val="ListParagraph"/>
        <w:numPr>
          <w:ilvl w:val="0"/>
          <w:numId w:val="6"/>
        </w:numPr>
        <w:spacing w:line="360" w:lineRule="auto"/>
        <w:contextualSpacing w:val="0"/>
        <w:jc w:val="both"/>
        <w:rPr>
          <w:rFonts w:cs="Arial"/>
          <w:sz w:val="19"/>
          <w:szCs w:val="19"/>
        </w:rPr>
      </w:pPr>
      <w:r w:rsidRPr="00CE5E41">
        <w:rPr>
          <w:rFonts w:cs="Arial"/>
          <w:sz w:val="19"/>
          <w:szCs w:val="19"/>
        </w:rPr>
        <w:t>cessation of future accruals</w:t>
      </w:r>
    </w:p>
    <w:p w14:paraId="3EC87574" w14:textId="77777777" w:rsidR="0010094B" w:rsidRPr="00CE5E41" w:rsidRDefault="000305F3" w:rsidP="00D679CE">
      <w:pPr>
        <w:pStyle w:val="ListParagraph"/>
        <w:numPr>
          <w:ilvl w:val="0"/>
          <w:numId w:val="6"/>
        </w:numPr>
        <w:spacing w:line="360" w:lineRule="auto"/>
        <w:contextualSpacing w:val="0"/>
        <w:jc w:val="both"/>
        <w:rPr>
          <w:rFonts w:cs="Arial"/>
          <w:sz w:val="19"/>
          <w:szCs w:val="19"/>
        </w:rPr>
      </w:pPr>
      <w:r w:rsidRPr="00CE5E41">
        <w:rPr>
          <w:rFonts w:cs="Arial"/>
          <w:sz w:val="19"/>
          <w:szCs w:val="19"/>
        </w:rPr>
        <w:t>closure to new members</w:t>
      </w:r>
    </w:p>
    <w:p w14:paraId="7312246D" w14:textId="5AC39445" w:rsidR="0010094B" w:rsidRPr="00CE5E41" w:rsidRDefault="000305F3" w:rsidP="00D679CE">
      <w:pPr>
        <w:pStyle w:val="ListParagraph"/>
        <w:numPr>
          <w:ilvl w:val="0"/>
          <w:numId w:val="6"/>
        </w:numPr>
        <w:spacing w:line="360" w:lineRule="auto"/>
        <w:contextualSpacing w:val="0"/>
        <w:jc w:val="both"/>
        <w:rPr>
          <w:rFonts w:cs="Arial"/>
          <w:sz w:val="19"/>
          <w:szCs w:val="19"/>
        </w:rPr>
      </w:pPr>
      <w:r w:rsidRPr="00CE5E41">
        <w:rPr>
          <w:rFonts w:cs="Arial"/>
          <w:sz w:val="19"/>
          <w:szCs w:val="19"/>
        </w:rPr>
        <w:lastRenderedPageBreak/>
        <w:t xml:space="preserve">a decision to wind up or otherwise discontinue the </w:t>
      </w:r>
      <w:r w:rsidR="00463C16">
        <w:rPr>
          <w:rFonts w:cs="Arial"/>
          <w:b/>
          <w:sz w:val="19"/>
          <w:szCs w:val="19"/>
        </w:rPr>
        <w:t>S</w:t>
      </w:r>
      <w:r w:rsidRPr="001744F9">
        <w:rPr>
          <w:rFonts w:cs="Arial"/>
          <w:b/>
          <w:sz w:val="19"/>
          <w:szCs w:val="19"/>
        </w:rPr>
        <w:t>cheme</w:t>
      </w:r>
    </w:p>
    <w:p w14:paraId="50171E29" w14:textId="1A0C6BC0" w:rsidR="000305F3" w:rsidRPr="00CE5E41" w:rsidRDefault="000305F3" w:rsidP="00D679CE">
      <w:pPr>
        <w:pStyle w:val="ListParagraph"/>
        <w:numPr>
          <w:ilvl w:val="0"/>
          <w:numId w:val="6"/>
        </w:numPr>
        <w:spacing w:after="360" w:line="360" w:lineRule="auto"/>
        <w:contextualSpacing w:val="0"/>
        <w:jc w:val="both"/>
        <w:rPr>
          <w:rFonts w:cs="Arial"/>
          <w:sz w:val="19"/>
          <w:szCs w:val="19"/>
        </w:rPr>
      </w:pPr>
      <w:r w:rsidRPr="00CE5E41">
        <w:rPr>
          <w:rFonts w:cs="Arial"/>
          <w:sz w:val="19"/>
          <w:szCs w:val="19"/>
        </w:rPr>
        <w:t>a determination to defer winding up.</w:t>
      </w:r>
    </w:p>
    <w:p w14:paraId="4DAF6F57" w14:textId="015DE7DE" w:rsidR="0089013E" w:rsidRP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Changes to (or legal opinions on the interpretation of) the trust deed and rules or the benefits provided under them</w:t>
      </w:r>
    </w:p>
    <w:p w14:paraId="27CA4E53" w14:textId="77777777" w:rsidR="0010094B" w:rsidRPr="00CE5E41" w:rsidRDefault="000305F3" w:rsidP="00E0790D">
      <w:pPr>
        <w:pStyle w:val="ListParagraph"/>
        <w:spacing w:line="360" w:lineRule="auto"/>
        <w:ind w:left="851"/>
        <w:contextualSpacing w:val="0"/>
        <w:jc w:val="both"/>
        <w:rPr>
          <w:rFonts w:cs="Arial"/>
          <w:sz w:val="19"/>
          <w:szCs w:val="19"/>
        </w:rPr>
      </w:pPr>
      <w:r w:rsidRPr="00CE5E41">
        <w:rPr>
          <w:rFonts w:cs="Arial"/>
          <w:sz w:val="19"/>
          <w:szCs w:val="19"/>
        </w:rPr>
        <w:t>For example, in relation to:</w:t>
      </w:r>
    </w:p>
    <w:p w14:paraId="530C62F3" w14:textId="77777777" w:rsidR="0010094B" w:rsidRPr="00CE5E41" w:rsidRDefault="000305F3" w:rsidP="00D679CE">
      <w:pPr>
        <w:pStyle w:val="ListParagraph"/>
        <w:numPr>
          <w:ilvl w:val="0"/>
          <w:numId w:val="7"/>
        </w:numPr>
        <w:spacing w:line="360" w:lineRule="auto"/>
        <w:contextualSpacing w:val="0"/>
        <w:jc w:val="both"/>
        <w:rPr>
          <w:rFonts w:cs="Arial"/>
          <w:sz w:val="19"/>
          <w:szCs w:val="19"/>
        </w:rPr>
      </w:pPr>
      <w:r w:rsidRPr="00CE5E41">
        <w:rPr>
          <w:rFonts w:cs="Arial"/>
          <w:sz w:val="19"/>
          <w:szCs w:val="19"/>
        </w:rPr>
        <w:t>the definition of pensionable pay</w:t>
      </w:r>
    </w:p>
    <w:p w14:paraId="6118871C" w14:textId="77777777" w:rsidR="0010094B" w:rsidRPr="00CE5E41" w:rsidRDefault="000305F3" w:rsidP="00D679CE">
      <w:pPr>
        <w:pStyle w:val="ListParagraph"/>
        <w:numPr>
          <w:ilvl w:val="0"/>
          <w:numId w:val="7"/>
        </w:numPr>
        <w:spacing w:line="360" w:lineRule="auto"/>
        <w:contextualSpacing w:val="0"/>
        <w:jc w:val="both"/>
        <w:rPr>
          <w:rFonts w:cs="Arial"/>
          <w:sz w:val="19"/>
          <w:szCs w:val="19"/>
        </w:rPr>
      </w:pPr>
      <w:r w:rsidRPr="00CE5E41">
        <w:rPr>
          <w:rFonts w:cs="Arial"/>
          <w:sz w:val="19"/>
          <w:szCs w:val="19"/>
        </w:rPr>
        <w:t>contribution or benefit levels</w:t>
      </w:r>
    </w:p>
    <w:p w14:paraId="22FFF5F1" w14:textId="77777777" w:rsidR="0010094B" w:rsidRPr="00CE5E41" w:rsidRDefault="000305F3" w:rsidP="00D679CE">
      <w:pPr>
        <w:pStyle w:val="ListParagraph"/>
        <w:numPr>
          <w:ilvl w:val="0"/>
          <w:numId w:val="7"/>
        </w:numPr>
        <w:spacing w:line="360" w:lineRule="auto"/>
        <w:contextualSpacing w:val="0"/>
        <w:jc w:val="both"/>
        <w:rPr>
          <w:rFonts w:cs="Arial"/>
          <w:sz w:val="19"/>
          <w:szCs w:val="19"/>
        </w:rPr>
      </w:pPr>
      <w:r w:rsidRPr="00CE5E41">
        <w:rPr>
          <w:rFonts w:cs="Arial"/>
          <w:sz w:val="19"/>
          <w:szCs w:val="19"/>
        </w:rPr>
        <w:t>normal retirement date</w:t>
      </w:r>
    </w:p>
    <w:p w14:paraId="7343B1F3" w14:textId="1C1C07F1" w:rsidR="0010094B" w:rsidRPr="00CE5E41" w:rsidRDefault="000305F3" w:rsidP="00D679CE">
      <w:pPr>
        <w:pStyle w:val="ListParagraph"/>
        <w:numPr>
          <w:ilvl w:val="0"/>
          <w:numId w:val="7"/>
        </w:numPr>
        <w:spacing w:line="360" w:lineRule="auto"/>
        <w:contextualSpacing w:val="0"/>
        <w:jc w:val="both"/>
        <w:rPr>
          <w:rFonts w:cs="Arial"/>
          <w:sz w:val="19"/>
          <w:szCs w:val="19"/>
        </w:rPr>
      </w:pPr>
      <w:r w:rsidRPr="00CE5E41">
        <w:rPr>
          <w:rFonts w:cs="Arial"/>
          <w:sz w:val="19"/>
          <w:szCs w:val="19"/>
        </w:rPr>
        <w:t xml:space="preserve">the degree of priority accorded to benefits in the event of the </w:t>
      </w:r>
      <w:r w:rsidR="00463C16" w:rsidRPr="001744F9">
        <w:rPr>
          <w:rFonts w:cs="Arial"/>
          <w:b/>
          <w:sz w:val="19"/>
          <w:szCs w:val="19"/>
        </w:rPr>
        <w:t>S</w:t>
      </w:r>
      <w:r w:rsidRPr="001744F9">
        <w:rPr>
          <w:rFonts w:cs="Arial"/>
          <w:b/>
          <w:sz w:val="19"/>
          <w:szCs w:val="19"/>
        </w:rPr>
        <w:t>cheme</w:t>
      </w:r>
      <w:r w:rsidRPr="00CE5E41">
        <w:rPr>
          <w:rFonts w:cs="Arial"/>
          <w:sz w:val="19"/>
          <w:szCs w:val="19"/>
        </w:rPr>
        <w:t xml:space="preserve"> winding up</w:t>
      </w:r>
    </w:p>
    <w:p w14:paraId="38FC8909" w14:textId="070EA666" w:rsidR="000305F3" w:rsidRPr="00CE5E41" w:rsidRDefault="000305F3" w:rsidP="00D679CE">
      <w:pPr>
        <w:pStyle w:val="ListParagraph"/>
        <w:numPr>
          <w:ilvl w:val="0"/>
          <w:numId w:val="7"/>
        </w:numPr>
        <w:spacing w:after="360" w:line="360" w:lineRule="auto"/>
        <w:contextualSpacing w:val="0"/>
        <w:jc w:val="both"/>
        <w:rPr>
          <w:rFonts w:cs="Arial"/>
          <w:sz w:val="19"/>
          <w:szCs w:val="19"/>
        </w:rPr>
      </w:pPr>
      <w:r w:rsidRPr="00CE5E41">
        <w:rPr>
          <w:rFonts w:cs="Arial"/>
          <w:sz w:val="19"/>
          <w:szCs w:val="19"/>
        </w:rPr>
        <w:t>an exercise under which members may change the form of their benefits.</w:t>
      </w:r>
    </w:p>
    <w:p w14:paraId="1A8FEF9C" w14:textId="3825B5CC" w:rsidR="0089013E" w:rsidRP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 xml:space="preserve">Significant changes to the membership </w:t>
      </w:r>
    </w:p>
    <w:p w14:paraId="61607155" w14:textId="77777777" w:rsidR="0010094B" w:rsidRPr="00CE5E41" w:rsidRDefault="000305F3" w:rsidP="00E0790D">
      <w:pPr>
        <w:pStyle w:val="ListParagraph"/>
        <w:spacing w:line="360" w:lineRule="auto"/>
        <w:ind w:left="851"/>
        <w:contextualSpacing w:val="0"/>
        <w:jc w:val="both"/>
        <w:rPr>
          <w:rFonts w:cs="Arial"/>
          <w:sz w:val="19"/>
          <w:szCs w:val="19"/>
        </w:rPr>
      </w:pPr>
      <w:r w:rsidRPr="00CE5E41">
        <w:rPr>
          <w:rFonts w:cs="Arial"/>
          <w:sz w:val="19"/>
          <w:szCs w:val="19"/>
        </w:rPr>
        <w:t>For example, in relation to:</w:t>
      </w:r>
    </w:p>
    <w:p w14:paraId="7687856B" w14:textId="368C2F42" w:rsidR="0010094B" w:rsidRPr="00CE5E41" w:rsidRDefault="000305F3" w:rsidP="00C74F6C">
      <w:pPr>
        <w:pStyle w:val="ListParagraph"/>
        <w:numPr>
          <w:ilvl w:val="0"/>
          <w:numId w:val="8"/>
        </w:numPr>
        <w:spacing w:line="360" w:lineRule="auto"/>
        <w:contextualSpacing w:val="0"/>
        <w:jc w:val="both"/>
        <w:rPr>
          <w:rFonts w:cs="Arial"/>
          <w:sz w:val="19"/>
          <w:szCs w:val="19"/>
        </w:rPr>
      </w:pPr>
      <w:r w:rsidRPr="00CE5E41">
        <w:rPr>
          <w:rFonts w:cs="Arial"/>
          <w:sz w:val="19"/>
          <w:szCs w:val="19"/>
        </w:rPr>
        <w:t>the general remuneration levels of members</w:t>
      </w:r>
      <w:r w:rsidR="00C74F6C">
        <w:rPr>
          <w:rFonts w:cs="Arial"/>
          <w:sz w:val="19"/>
          <w:szCs w:val="19"/>
        </w:rPr>
        <w:t xml:space="preserve"> of the </w:t>
      </w:r>
      <w:r w:rsidR="00C74F6C">
        <w:rPr>
          <w:rFonts w:cs="Arial"/>
          <w:b/>
          <w:sz w:val="19"/>
          <w:szCs w:val="19"/>
        </w:rPr>
        <w:t>S</w:t>
      </w:r>
      <w:r w:rsidR="00C74F6C" w:rsidRPr="00E36EE1">
        <w:rPr>
          <w:rFonts w:cs="Arial"/>
          <w:b/>
          <w:sz w:val="19"/>
          <w:szCs w:val="19"/>
        </w:rPr>
        <w:t>cheme</w:t>
      </w:r>
    </w:p>
    <w:p w14:paraId="18356BAF" w14:textId="77777777" w:rsidR="0010094B" w:rsidRPr="00CE5E41" w:rsidRDefault="000305F3" w:rsidP="00D679CE">
      <w:pPr>
        <w:pStyle w:val="ListParagraph"/>
        <w:numPr>
          <w:ilvl w:val="0"/>
          <w:numId w:val="8"/>
        </w:numPr>
        <w:spacing w:line="360" w:lineRule="auto"/>
        <w:contextualSpacing w:val="0"/>
        <w:jc w:val="both"/>
        <w:rPr>
          <w:rFonts w:cs="Arial"/>
          <w:sz w:val="19"/>
          <w:szCs w:val="19"/>
        </w:rPr>
      </w:pPr>
      <w:r w:rsidRPr="00CE5E41">
        <w:rPr>
          <w:rFonts w:cs="Arial"/>
          <w:sz w:val="19"/>
          <w:szCs w:val="19"/>
        </w:rPr>
        <w:t>the numbers of active members, deferred pensioners or pensioners</w:t>
      </w:r>
    </w:p>
    <w:p w14:paraId="1B04F960" w14:textId="3AFDD7B6" w:rsidR="000305F3" w:rsidRPr="00CE5E41" w:rsidRDefault="000305F3" w:rsidP="00D679CE">
      <w:pPr>
        <w:pStyle w:val="ListParagraph"/>
        <w:numPr>
          <w:ilvl w:val="0"/>
          <w:numId w:val="8"/>
        </w:numPr>
        <w:spacing w:after="360" w:line="360" w:lineRule="auto"/>
        <w:contextualSpacing w:val="0"/>
        <w:jc w:val="both"/>
        <w:rPr>
          <w:rFonts w:cs="Arial"/>
          <w:sz w:val="19"/>
          <w:szCs w:val="19"/>
        </w:rPr>
      </w:pPr>
      <w:r w:rsidRPr="00CE5E41">
        <w:rPr>
          <w:rFonts w:cs="Arial"/>
          <w:sz w:val="19"/>
          <w:szCs w:val="19"/>
        </w:rPr>
        <w:t xml:space="preserve">an exercise which could involve many members taking transfer values from the </w:t>
      </w:r>
      <w:r w:rsidR="00463C16">
        <w:rPr>
          <w:rFonts w:cs="Arial"/>
          <w:b/>
          <w:sz w:val="19"/>
          <w:szCs w:val="19"/>
        </w:rPr>
        <w:t>S</w:t>
      </w:r>
      <w:r w:rsidRPr="001744F9">
        <w:rPr>
          <w:rFonts w:cs="Arial"/>
          <w:b/>
          <w:sz w:val="19"/>
          <w:szCs w:val="19"/>
        </w:rPr>
        <w:t>cheme</w:t>
      </w:r>
      <w:r w:rsidRPr="00CE5E41">
        <w:rPr>
          <w:rFonts w:cs="Arial"/>
          <w:sz w:val="19"/>
          <w:szCs w:val="19"/>
        </w:rPr>
        <w:t>.</w:t>
      </w:r>
    </w:p>
    <w:p w14:paraId="66C8A67F" w14:textId="77777777" w:rsid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Events in relation to participating employers</w:t>
      </w:r>
    </w:p>
    <w:p w14:paraId="1DDD7BD6" w14:textId="3AA85644" w:rsidR="0010094B" w:rsidRPr="00CE5E41" w:rsidRDefault="000305F3" w:rsidP="00CE5E41">
      <w:pPr>
        <w:pStyle w:val="ListParagraph"/>
        <w:spacing w:after="360" w:line="360" w:lineRule="auto"/>
        <w:ind w:left="851"/>
        <w:jc w:val="both"/>
        <w:rPr>
          <w:rFonts w:cs="Arial"/>
          <w:b/>
          <w:sz w:val="19"/>
          <w:szCs w:val="19"/>
        </w:rPr>
      </w:pPr>
      <w:r w:rsidRPr="00CE5E41">
        <w:rPr>
          <w:rFonts w:cs="Arial"/>
          <w:sz w:val="19"/>
          <w:szCs w:val="19"/>
        </w:rPr>
        <w:t>For example:</w:t>
      </w:r>
    </w:p>
    <w:p w14:paraId="5FD7337E" w14:textId="77777777" w:rsidR="0010094B" w:rsidRPr="00CE5E41" w:rsidRDefault="000305F3" w:rsidP="00D679CE">
      <w:pPr>
        <w:pStyle w:val="ListParagraph"/>
        <w:numPr>
          <w:ilvl w:val="0"/>
          <w:numId w:val="9"/>
        </w:numPr>
        <w:spacing w:line="360" w:lineRule="auto"/>
        <w:contextualSpacing w:val="0"/>
        <w:jc w:val="both"/>
        <w:rPr>
          <w:rFonts w:cs="Arial"/>
          <w:sz w:val="19"/>
          <w:szCs w:val="19"/>
        </w:rPr>
      </w:pPr>
      <w:r w:rsidRPr="00CE5E41">
        <w:rPr>
          <w:rFonts w:cs="Arial"/>
          <w:sz w:val="19"/>
          <w:szCs w:val="19"/>
        </w:rPr>
        <w:t xml:space="preserve">a change in the </w:t>
      </w:r>
      <w:r w:rsidRPr="00CE5E41">
        <w:rPr>
          <w:rFonts w:cs="Arial"/>
          <w:b/>
          <w:sz w:val="19"/>
          <w:szCs w:val="19"/>
        </w:rPr>
        <w:t>Trustees</w:t>
      </w:r>
      <w:r w:rsidRPr="00CE5E41">
        <w:rPr>
          <w:rFonts w:cs="Arial"/>
          <w:sz w:val="19"/>
          <w:szCs w:val="19"/>
        </w:rPr>
        <w:t>’ view of the strength of a participating employer’s covenant</w:t>
      </w:r>
    </w:p>
    <w:p w14:paraId="54E2FAA2" w14:textId="77777777" w:rsidR="0010094B" w:rsidRPr="00CE5E41" w:rsidRDefault="000305F3" w:rsidP="00D679CE">
      <w:pPr>
        <w:pStyle w:val="ListParagraph"/>
        <w:numPr>
          <w:ilvl w:val="0"/>
          <w:numId w:val="9"/>
        </w:numPr>
        <w:spacing w:line="360" w:lineRule="auto"/>
        <w:contextualSpacing w:val="0"/>
        <w:jc w:val="both"/>
        <w:rPr>
          <w:rFonts w:cs="Arial"/>
          <w:sz w:val="19"/>
          <w:szCs w:val="19"/>
        </w:rPr>
      </w:pPr>
      <w:r w:rsidRPr="00CE5E41">
        <w:rPr>
          <w:rFonts w:cs="Arial"/>
          <w:sz w:val="19"/>
          <w:szCs w:val="19"/>
        </w:rPr>
        <w:t>a relevant event (as defined in section 75(6A) of the Pensions Act 1995) in relation to a participating employer</w:t>
      </w:r>
    </w:p>
    <w:p w14:paraId="71EAE623" w14:textId="77777777" w:rsidR="0010094B" w:rsidRPr="00CE5E41" w:rsidRDefault="000305F3" w:rsidP="00D679CE">
      <w:pPr>
        <w:pStyle w:val="ListParagraph"/>
        <w:numPr>
          <w:ilvl w:val="0"/>
          <w:numId w:val="9"/>
        </w:numPr>
        <w:spacing w:line="360" w:lineRule="auto"/>
        <w:contextualSpacing w:val="0"/>
        <w:jc w:val="both"/>
        <w:rPr>
          <w:rFonts w:cs="Arial"/>
          <w:sz w:val="19"/>
          <w:szCs w:val="19"/>
        </w:rPr>
      </w:pPr>
      <w:r w:rsidRPr="00CE5E41">
        <w:rPr>
          <w:rFonts w:cs="Arial"/>
          <w:sz w:val="19"/>
          <w:szCs w:val="19"/>
        </w:rPr>
        <w:t>an employment-cessation event (as defined in Regulation 6ZA of SI 2005/678) in relation to a participating employer</w:t>
      </w:r>
    </w:p>
    <w:p w14:paraId="64E6305D" w14:textId="374927B3" w:rsidR="000305F3" w:rsidRPr="00CE5E41" w:rsidRDefault="000305F3" w:rsidP="00D679CE">
      <w:pPr>
        <w:pStyle w:val="ListParagraph"/>
        <w:numPr>
          <w:ilvl w:val="0"/>
          <w:numId w:val="9"/>
        </w:numPr>
        <w:spacing w:after="360" w:line="360" w:lineRule="auto"/>
        <w:contextualSpacing w:val="0"/>
        <w:jc w:val="both"/>
        <w:rPr>
          <w:rFonts w:cs="Arial"/>
          <w:sz w:val="19"/>
          <w:szCs w:val="19"/>
        </w:rPr>
      </w:pPr>
      <w:r w:rsidRPr="00CE5E41">
        <w:rPr>
          <w:rFonts w:cs="Arial"/>
          <w:sz w:val="19"/>
          <w:szCs w:val="19"/>
        </w:rPr>
        <w:t xml:space="preserve">sales and purchases affecting the membership of the </w:t>
      </w:r>
      <w:r w:rsidR="00463C16">
        <w:rPr>
          <w:rFonts w:cs="Arial"/>
          <w:b/>
          <w:sz w:val="19"/>
          <w:szCs w:val="19"/>
        </w:rPr>
        <w:t>S</w:t>
      </w:r>
      <w:r w:rsidRPr="001744F9">
        <w:rPr>
          <w:rFonts w:cs="Arial"/>
          <w:b/>
          <w:sz w:val="19"/>
          <w:szCs w:val="19"/>
        </w:rPr>
        <w:t>cheme</w:t>
      </w:r>
      <w:r w:rsidRPr="00CE5E41">
        <w:rPr>
          <w:rFonts w:cs="Arial"/>
          <w:sz w:val="19"/>
          <w:szCs w:val="19"/>
        </w:rPr>
        <w:t xml:space="preserve">. </w:t>
      </w:r>
    </w:p>
    <w:p w14:paraId="1BCB0C37" w14:textId="59CBFAF0" w:rsidR="0089013E" w:rsidRP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 xml:space="preserve">Events in relation to investment matters </w:t>
      </w:r>
    </w:p>
    <w:p w14:paraId="74C955D6" w14:textId="77777777" w:rsidR="009B4068" w:rsidRPr="00CE5E41" w:rsidRDefault="000305F3" w:rsidP="00E0790D">
      <w:pPr>
        <w:pStyle w:val="ListParagraph"/>
        <w:spacing w:line="360" w:lineRule="auto"/>
        <w:ind w:left="851"/>
        <w:contextualSpacing w:val="0"/>
        <w:jc w:val="both"/>
        <w:rPr>
          <w:rFonts w:cs="Arial"/>
          <w:sz w:val="19"/>
          <w:szCs w:val="19"/>
        </w:rPr>
      </w:pPr>
      <w:r w:rsidRPr="00CE5E41">
        <w:rPr>
          <w:rFonts w:cs="Arial"/>
          <w:sz w:val="19"/>
          <w:szCs w:val="19"/>
        </w:rPr>
        <w:t>For example:</w:t>
      </w:r>
    </w:p>
    <w:p w14:paraId="1837992C" w14:textId="77777777" w:rsidR="009B4068" w:rsidRPr="00CE5E41" w:rsidRDefault="000305F3" w:rsidP="00D679CE">
      <w:pPr>
        <w:pStyle w:val="ListParagraph"/>
        <w:numPr>
          <w:ilvl w:val="0"/>
          <w:numId w:val="10"/>
        </w:numPr>
        <w:spacing w:line="360" w:lineRule="auto"/>
        <w:contextualSpacing w:val="0"/>
        <w:jc w:val="both"/>
        <w:rPr>
          <w:rFonts w:cs="Arial"/>
          <w:sz w:val="19"/>
          <w:szCs w:val="19"/>
        </w:rPr>
      </w:pPr>
      <w:r w:rsidRPr="00CE5E41">
        <w:rPr>
          <w:rFonts w:cs="Arial"/>
          <w:sz w:val="19"/>
          <w:szCs w:val="19"/>
        </w:rPr>
        <w:t>a change in investment policy or investment management arrangements</w:t>
      </w:r>
    </w:p>
    <w:p w14:paraId="5F37342C" w14:textId="27FBE5C8" w:rsidR="000305F3" w:rsidRPr="00CE5E41" w:rsidRDefault="000305F3" w:rsidP="00D679CE">
      <w:pPr>
        <w:pStyle w:val="ListParagraph"/>
        <w:numPr>
          <w:ilvl w:val="0"/>
          <w:numId w:val="10"/>
        </w:numPr>
        <w:spacing w:after="360" w:line="360" w:lineRule="auto"/>
        <w:contextualSpacing w:val="0"/>
        <w:jc w:val="both"/>
        <w:rPr>
          <w:rFonts w:cs="Arial"/>
          <w:sz w:val="19"/>
          <w:szCs w:val="19"/>
        </w:rPr>
      </w:pPr>
      <w:r w:rsidRPr="00CE5E41">
        <w:rPr>
          <w:rFonts w:cs="Arial"/>
          <w:sz w:val="19"/>
          <w:szCs w:val="19"/>
        </w:rPr>
        <w:t xml:space="preserve">adverse investment performance relative to agreed objectives. </w:t>
      </w:r>
    </w:p>
    <w:p w14:paraId="7C5E8C9B" w14:textId="1AB3326F" w:rsidR="0089013E" w:rsidRP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The exercise of a discretionary power</w:t>
      </w:r>
    </w:p>
    <w:p w14:paraId="41353D7A" w14:textId="0CC8F18C" w:rsidR="000305F3" w:rsidRPr="00CE5E41" w:rsidRDefault="000305F3" w:rsidP="00CE5E41">
      <w:pPr>
        <w:pStyle w:val="ListParagraph"/>
        <w:spacing w:after="360" w:line="360" w:lineRule="auto"/>
        <w:ind w:left="851"/>
        <w:contextualSpacing w:val="0"/>
        <w:jc w:val="both"/>
        <w:rPr>
          <w:rFonts w:cs="Arial"/>
          <w:sz w:val="19"/>
          <w:szCs w:val="19"/>
        </w:rPr>
      </w:pPr>
      <w:r w:rsidRPr="00CE5E41">
        <w:rPr>
          <w:rFonts w:cs="Arial"/>
          <w:sz w:val="19"/>
          <w:szCs w:val="19"/>
        </w:rPr>
        <w:t xml:space="preserve">For example, the augmentation of a benefit, or the granting of a discretionary pension increase, where the cost is not met by additional contributions at the time on a basis agreed with the </w:t>
      </w:r>
      <w:r w:rsidRPr="00CE5E41">
        <w:rPr>
          <w:rFonts w:cs="Arial"/>
          <w:b/>
          <w:sz w:val="19"/>
          <w:szCs w:val="19"/>
        </w:rPr>
        <w:t>Scheme Actuary</w:t>
      </w:r>
      <w:r w:rsidR="0089013E" w:rsidRPr="00CE5E41">
        <w:rPr>
          <w:rFonts w:cs="Arial"/>
          <w:sz w:val="19"/>
          <w:szCs w:val="19"/>
        </w:rPr>
        <w:t>.</w:t>
      </w:r>
    </w:p>
    <w:p w14:paraId="15B1F32F" w14:textId="7EECC36B" w:rsidR="0089013E" w:rsidRPr="00CE5E41" w:rsidRDefault="000305F3" w:rsidP="00D679CE">
      <w:pPr>
        <w:pStyle w:val="ListParagraph"/>
        <w:numPr>
          <w:ilvl w:val="1"/>
          <w:numId w:val="4"/>
        </w:numPr>
        <w:spacing w:after="360" w:line="360" w:lineRule="auto"/>
        <w:jc w:val="both"/>
        <w:rPr>
          <w:rFonts w:cs="Arial"/>
          <w:b/>
          <w:sz w:val="19"/>
          <w:szCs w:val="19"/>
        </w:rPr>
      </w:pPr>
      <w:r w:rsidRPr="00CE5E41">
        <w:rPr>
          <w:rFonts w:cs="Arial"/>
          <w:b/>
          <w:sz w:val="19"/>
          <w:szCs w:val="19"/>
        </w:rPr>
        <w:t>Events connected with the Regulator</w:t>
      </w:r>
    </w:p>
    <w:p w14:paraId="57B50458" w14:textId="77777777" w:rsidR="00E04CA1" w:rsidRPr="00CE5E41" w:rsidRDefault="000305F3" w:rsidP="00CE5E41">
      <w:pPr>
        <w:pStyle w:val="ListParagraph"/>
        <w:spacing w:line="360" w:lineRule="auto"/>
        <w:ind w:left="851"/>
        <w:contextualSpacing w:val="0"/>
        <w:jc w:val="both"/>
        <w:rPr>
          <w:rFonts w:cs="Arial"/>
          <w:sz w:val="19"/>
          <w:szCs w:val="19"/>
        </w:rPr>
      </w:pPr>
      <w:r w:rsidRPr="00CE5E41">
        <w:rPr>
          <w:rFonts w:cs="Arial"/>
          <w:sz w:val="19"/>
          <w:szCs w:val="19"/>
        </w:rPr>
        <w:t>For example:</w:t>
      </w:r>
    </w:p>
    <w:p w14:paraId="7BE7062F" w14:textId="77777777" w:rsidR="00E04CA1" w:rsidRPr="00CE5E41" w:rsidRDefault="000305F3" w:rsidP="00D679CE">
      <w:pPr>
        <w:pStyle w:val="ListParagraph"/>
        <w:numPr>
          <w:ilvl w:val="0"/>
          <w:numId w:val="11"/>
        </w:numPr>
        <w:spacing w:line="360" w:lineRule="auto"/>
        <w:contextualSpacing w:val="0"/>
        <w:jc w:val="both"/>
        <w:rPr>
          <w:rFonts w:cs="Arial"/>
          <w:sz w:val="19"/>
          <w:szCs w:val="19"/>
        </w:rPr>
      </w:pPr>
      <w:r w:rsidRPr="00CE5E41">
        <w:rPr>
          <w:rFonts w:cs="Arial"/>
          <w:sz w:val="19"/>
          <w:szCs w:val="19"/>
        </w:rPr>
        <w:lastRenderedPageBreak/>
        <w:t xml:space="preserve">any event notified to the </w:t>
      </w:r>
      <w:r w:rsidRPr="00CE5E41">
        <w:rPr>
          <w:rFonts w:cs="Arial"/>
          <w:b/>
          <w:sz w:val="19"/>
          <w:szCs w:val="19"/>
        </w:rPr>
        <w:t>Regulator</w:t>
      </w:r>
      <w:r w:rsidRPr="00CE5E41">
        <w:rPr>
          <w:rFonts w:cs="Arial"/>
          <w:sz w:val="19"/>
          <w:szCs w:val="19"/>
        </w:rPr>
        <w:t xml:space="preserve"> under section 69 of the Pensions Act 2004 by the </w:t>
      </w:r>
      <w:r w:rsidRPr="00CE5E41">
        <w:rPr>
          <w:rFonts w:cs="Arial"/>
          <w:b/>
          <w:sz w:val="19"/>
          <w:szCs w:val="19"/>
        </w:rPr>
        <w:t>Trustees</w:t>
      </w:r>
      <w:r w:rsidRPr="00CE5E41">
        <w:rPr>
          <w:rFonts w:cs="Arial"/>
          <w:sz w:val="19"/>
          <w:szCs w:val="19"/>
        </w:rPr>
        <w:t xml:space="preserve"> (or any event of which the </w:t>
      </w:r>
      <w:r w:rsidRPr="00CE5E41">
        <w:rPr>
          <w:rFonts w:cs="Arial"/>
          <w:b/>
          <w:sz w:val="19"/>
          <w:szCs w:val="19"/>
        </w:rPr>
        <w:t>Trustees</w:t>
      </w:r>
      <w:r w:rsidRPr="00CE5E41">
        <w:rPr>
          <w:rFonts w:cs="Arial"/>
          <w:sz w:val="19"/>
          <w:szCs w:val="19"/>
        </w:rPr>
        <w:t xml:space="preserve"> are aware has been notified to the </w:t>
      </w:r>
      <w:r w:rsidRPr="00CE5E41">
        <w:rPr>
          <w:rFonts w:cs="Arial"/>
          <w:b/>
          <w:sz w:val="19"/>
          <w:szCs w:val="19"/>
        </w:rPr>
        <w:t>Regulator</w:t>
      </w:r>
      <w:r w:rsidRPr="00CE5E41">
        <w:rPr>
          <w:rFonts w:cs="Arial"/>
          <w:sz w:val="19"/>
          <w:szCs w:val="19"/>
        </w:rPr>
        <w:t xml:space="preserve"> under such section by a participating employer)</w:t>
      </w:r>
    </w:p>
    <w:p w14:paraId="046BCC64" w14:textId="2CBBB016" w:rsidR="000305F3" w:rsidRPr="00CE5E41" w:rsidRDefault="000305F3" w:rsidP="00D679CE">
      <w:pPr>
        <w:pStyle w:val="ListParagraph"/>
        <w:numPr>
          <w:ilvl w:val="0"/>
          <w:numId w:val="11"/>
        </w:numPr>
        <w:spacing w:after="360" w:line="360" w:lineRule="auto"/>
        <w:contextualSpacing w:val="0"/>
        <w:jc w:val="both"/>
        <w:rPr>
          <w:rFonts w:cs="Arial"/>
          <w:sz w:val="19"/>
          <w:szCs w:val="19"/>
        </w:rPr>
      </w:pPr>
      <w:r w:rsidRPr="00CE5E41">
        <w:rPr>
          <w:rFonts w:cs="Arial"/>
          <w:sz w:val="19"/>
          <w:szCs w:val="19"/>
        </w:rPr>
        <w:t>an application for a refund of surplus to a participating employer.</w:t>
      </w:r>
    </w:p>
    <w:p w14:paraId="368CCBF4" w14:textId="1569906B" w:rsidR="000305F3" w:rsidRPr="00CE5E41" w:rsidRDefault="000305F3" w:rsidP="00D679CE">
      <w:pPr>
        <w:pStyle w:val="ListParagraph"/>
        <w:numPr>
          <w:ilvl w:val="1"/>
          <w:numId w:val="4"/>
        </w:numPr>
        <w:spacing w:before="360" w:after="360" w:line="360" w:lineRule="auto"/>
        <w:jc w:val="both"/>
        <w:rPr>
          <w:rFonts w:cs="Arial"/>
          <w:b/>
          <w:sz w:val="19"/>
          <w:szCs w:val="19"/>
        </w:rPr>
      </w:pPr>
      <w:r w:rsidRPr="00CE5E41">
        <w:rPr>
          <w:rFonts w:cs="Arial"/>
          <w:b/>
          <w:sz w:val="19"/>
          <w:szCs w:val="19"/>
        </w:rPr>
        <w:t xml:space="preserve">Events in relation to financing </w:t>
      </w:r>
    </w:p>
    <w:p w14:paraId="3D57FFB0" w14:textId="77777777" w:rsidR="00E04CA1" w:rsidRPr="00CE5E41" w:rsidRDefault="000305F3" w:rsidP="00CE5E41">
      <w:pPr>
        <w:pStyle w:val="ListParagraph"/>
        <w:spacing w:line="360" w:lineRule="auto"/>
        <w:ind w:left="851"/>
        <w:contextualSpacing w:val="0"/>
        <w:jc w:val="both"/>
        <w:rPr>
          <w:rFonts w:cs="Arial"/>
          <w:sz w:val="19"/>
          <w:szCs w:val="19"/>
        </w:rPr>
      </w:pPr>
      <w:r w:rsidRPr="00CE5E41">
        <w:rPr>
          <w:rFonts w:cs="Arial"/>
          <w:sz w:val="19"/>
          <w:szCs w:val="19"/>
        </w:rPr>
        <w:t>For example:</w:t>
      </w:r>
    </w:p>
    <w:p w14:paraId="73C42410" w14:textId="77777777" w:rsidR="00E04CA1" w:rsidRPr="00CE5E41" w:rsidRDefault="000305F3" w:rsidP="00D679CE">
      <w:pPr>
        <w:pStyle w:val="ListParagraph"/>
        <w:numPr>
          <w:ilvl w:val="0"/>
          <w:numId w:val="12"/>
        </w:numPr>
        <w:spacing w:line="360" w:lineRule="auto"/>
        <w:contextualSpacing w:val="0"/>
        <w:jc w:val="both"/>
        <w:rPr>
          <w:rFonts w:cs="Arial"/>
          <w:sz w:val="19"/>
          <w:szCs w:val="19"/>
        </w:rPr>
      </w:pPr>
      <w:r w:rsidRPr="00CE5E41">
        <w:rPr>
          <w:rFonts w:cs="Arial"/>
          <w:sz w:val="19"/>
          <w:szCs w:val="19"/>
        </w:rPr>
        <w:t xml:space="preserve">non-payment of the employer’s and/or employees’ contributions stated in the most recent Schedule of Contributions </w:t>
      </w:r>
    </w:p>
    <w:p w14:paraId="44919561" w14:textId="77777777" w:rsidR="00E04CA1" w:rsidRPr="00CE5E41" w:rsidRDefault="000305F3" w:rsidP="00D679CE">
      <w:pPr>
        <w:pStyle w:val="ListParagraph"/>
        <w:numPr>
          <w:ilvl w:val="0"/>
          <w:numId w:val="12"/>
        </w:numPr>
        <w:spacing w:line="360" w:lineRule="auto"/>
        <w:contextualSpacing w:val="0"/>
        <w:jc w:val="both"/>
        <w:rPr>
          <w:rFonts w:cs="Arial"/>
          <w:sz w:val="19"/>
          <w:szCs w:val="19"/>
        </w:rPr>
      </w:pPr>
      <w:r w:rsidRPr="00CE5E41">
        <w:rPr>
          <w:rFonts w:cs="Arial"/>
          <w:sz w:val="19"/>
          <w:szCs w:val="19"/>
        </w:rPr>
        <w:t>a change of policy in relation to the payment of expenses</w:t>
      </w:r>
    </w:p>
    <w:p w14:paraId="11E95D09" w14:textId="77777777" w:rsidR="00E04CA1" w:rsidRPr="00CE5E41" w:rsidRDefault="000305F3" w:rsidP="00D679CE">
      <w:pPr>
        <w:pStyle w:val="ListParagraph"/>
        <w:numPr>
          <w:ilvl w:val="0"/>
          <w:numId w:val="12"/>
        </w:numPr>
        <w:spacing w:line="360" w:lineRule="auto"/>
        <w:contextualSpacing w:val="0"/>
        <w:jc w:val="both"/>
        <w:rPr>
          <w:rFonts w:cs="Arial"/>
          <w:sz w:val="19"/>
          <w:szCs w:val="19"/>
        </w:rPr>
      </w:pPr>
      <w:r w:rsidRPr="00CE5E41">
        <w:rPr>
          <w:rFonts w:cs="Arial"/>
          <w:sz w:val="19"/>
          <w:szCs w:val="19"/>
        </w:rPr>
        <w:t>a change in the arrangements for insuring death in service benefits or a change from insured to self-administered or vice versa</w:t>
      </w:r>
    </w:p>
    <w:p w14:paraId="28307088" w14:textId="0C84DBEA" w:rsidR="000305F3" w:rsidRPr="00CE5E41" w:rsidRDefault="000305F3" w:rsidP="00D679CE">
      <w:pPr>
        <w:pStyle w:val="ListParagraph"/>
        <w:numPr>
          <w:ilvl w:val="0"/>
          <w:numId w:val="12"/>
        </w:numPr>
        <w:spacing w:line="360" w:lineRule="auto"/>
        <w:contextualSpacing w:val="0"/>
        <w:jc w:val="both"/>
        <w:rPr>
          <w:rFonts w:cs="Arial"/>
          <w:sz w:val="19"/>
          <w:szCs w:val="19"/>
        </w:rPr>
      </w:pPr>
      <w:r w:rsidRPr="00CE5E41">
        <w:rPr>
          <w:rFonts w:cs="Arial"/>
          <w:sz w:val="19"/>
          <w:szCs w:val="19"/>
        </w:rPr>
        <w:t xml:space="preserve">a change to the </w:t>
      </w:r>
      <w:r w:rsidR="00463C16">
        <w:rPr>
          <w:rFonts w:cs="Arial"/>
          <w:b/>
          <w:sz w:val="19"/>
          <w:szCs w:val="19"/>
        </w:rPr>
        <w:t>S</w:t>
      </w:r>
      <w:r w:rsidRPr="001744F9">
        <w:rPr>
          <w:rFonts w:cs="Arial"/>
          <w:b/>
          <w:sz w:val="19"/>
          <w:szCs w:val="19"/>
        </w:rPr>
        <w:t>cheme</w:t>
      </w:r>
      <w:r w:rsidRPr="00CE5E41">
        <w:rPr>
          <w:rFonts w:cs="Arial"/>
          <w:sz w:val="19"/>
          <w:szCs w:val="19"/>
        </w:rPr>
        <w:t xml:space="preserve"> year for accounting purposes.</w:t>
      </w:r>
    </w:p>
    <w:p w14:paraId="6559CFAB" w14:textId="77777777" w:rsidR="000305F3" w:rsidRPr="00CE5E41" w:rsidRDefault="000305F3" w:rsidP="00CE5E41">
      <w:pPr>
        <w:spacing w:after="360" w:line="360" w:lineRule="auto"/>
        <w:jc w:val="both"/>
        <w:rPr>
          <w:rFonts w:ascii="Arial" w:hAnsi="Arial" w:cs="Arial"/>
          <w:sz w:val="19"/>
          <w:szCs w:val="19"/>
        </w:rPr>
      </w:pPr>
    </w:p>
    <w:sectPr w:rsidR="000305F3" w:rsidRPr="00CE5E41" w:rsidSect="00815F85">
      <w:footerReference w:type="default" r:id="rId10"/>
      <w:headerReference w:type="first" r:id="rId11"/>
      <w:footerReference w:type="first" r:id="rId12"/>
      <w:pgSz w:w="11907" w:h="16839" w:code="9"/>
      <w:pgMar w:top="1242"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D98D" w14:textId="77777777" w:rsidR="004866D2" w:rsidRDefault="004866D2" w:rsidP="00A65B28">
      <w:r>
        <w:separator/>
      </w:r>
    </w:p>
  </w:endnote>
  <w:endnote w:type="continuationSeparator" w:id="0">
    <w:p w14:paraId="6C36F81C" w14:textId="77777777" w:rsidR="004866D2" w:rsidRDefault="004866D2" w:rsidP="00A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D30B" w14:textId="152F9376" w:rsidR="00CA1F63" w:rsidRPr="007A5D98" w:rsidRDefault="00CA1F63">
    <w:pPr>
      <w:pStyle w:val="Footer"/>
      <w:rPr>
        <w:rFonts w:ascii="Arial" w:hAnsi="Arial" w:cs="Arial"/>
        <w:sz w:val="16"/>
        <w:szCs w:val="16"/>
      </w:rPr>
    </w:pPr>
    <w:r>
      <w:rPr>
        <w:rFonts w:ascii="Arial" w:hAnsi="Arial" w:cs="Arial"/>
        <w:sz w:val="16"/>
        <w:szCs w:val="16"/>
      </w:rPr>
      <w:t>APS P1: Duties and R</w:t>
    </w:r>
    <w:r w:rsidRPr="007A5D98">
      <w:rPr>
        <w:rFonts w:ascii="Arial" w:hAnsi="Arial" w:cs="Arial"/>
        <w:sz w:val="16"/>
        <w:szCs w:val="16"/>
      </w:rPr>
      <w:t>esponsibilities of</w:t>
    </w:r>
    <w:r>
      <w:rPr>
        <w:rFonts w:ascii="Arial" w:hAnsi="Arial" w:cs="Arial"/>
        <w:sz w:val="16"/>
        <w:szCs w:val="16"/>
      </w:rPr>
      <w:t xml:space="preserve"> Members Undertaking Work in Relation to P</w:t>
    </w:r>
    <w:r w:rsidR="00560C3B">
      <w:rPr>
        <w:rFonts w:ascii="Arial" w:hAnsi="Arial" w:cs="Arial"/>
        <w:sz w:val="16"/>
        <w:szCs w:val="16"/>
      </w:rPr>
      <w:t>ension Schemes Version 3.0</w:t>
    </w:r>
    <w:r w:rsidR="00517673">
      <w:rPr>
        <w:rFonts w:ascii="Arial" w:hAnsi="Arial" w:cs="Arial"/>
        <w:sz w:val="16"/>
        <w:szCs w:val="16"/>
      </w:rPr>
      <w:t>, effective 1 April 2022</w:t>
    </w:r>
    <w:r>
      <w:rPr>
        <w:rFonts w:ascii="Arial" w:hAnsi="Arial" w:cs="Arial"/>
        <w:sz w:val="16"/>
        <w:szCs w:val="16"/>
      </w:rPr>
      <w:t xml:space="preserve">  </w:t>
    </w:r>
    <w:r>
      <w:rPr>
        <w:rFonts w:ascii="Arial" w:hAnsi="Arial" w:cs="Arial"/>
        <w:sz w:val="16"/>
        <w:szCs w:val="16"/>
      </w:rPr>
      <w:tab/>
    </w:r>
    <w:r w:rsidR="000154AA" w:rsidRPr="00D34B76">
      <w:rPr>
        <w:rFonts w:ascii="Arial" w:hAnsi="Arial" w:cs="Arial"/>
        <w:sz w:val="16"/>
        <w:szCs w:val="16"/>
      </w:rPr>
      <w:fldChar w:fldCharType="begin"/>
    </w:r>
    <w:r w:rsidRPr="00D34B76">
      <w:rPr>
        <w:rFonts w:ascii="Arial" w:hAnsi="Arial" w:cs="Arial"/>
        <w:sz w:val="16"/>
        <w:szCs w:val="16"/>
      </w:rPr>
      <w:instrText xml:space="preserve"> PAGE   \* MERGEFORMAT </w:instrText>
    </w:r>
    <w:r w:rsidR="000154AA" w:rsidRPr="00D34B76">
      <w:rPr>
        <w:rFonts w:ascii="Arial" w:hAnsi="Arial" w:cs="Arial"/>
        <w:sz w:val="16"/>
        <w:szCs w:val="16"/>
      </w:rPr>
      <w:fldChar w:fldCharType="separate"/>
    </w:r>
    <w:r w:rsidR="00F504F0">
      <w:rPr>
        <w:rFonts w:ascii="Arial" w:hAnsi="Arial" w:cs="Arial"/>
        <w:noProof/>
        <w:sz w:val="16"/>
        <w:szCs w:val="16"/>
      </w:rPr>
      <w:t>2</w:t>
    </w:r>
    <w:r w:rsidR="000154AA" w:rsidRPr="00D34B76">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32D8" w14:textId="77777777" w:rsidR="00CA1F63" w:rsidRPr="007A5D98" w:rsidRDefault="00CA1F63">
    <w:pPr>
      <w:pStyle w:val="Footer"/>
      <w:rPr>
        <w:rFonts w:ascii="Arial" w:hAnsi="Arial" w:cs="Arial"/>
        <w:sz w:val="16"/>
        <w:szCs w:val="16"/>
      </w:rPr>
    </w:pPr>
    <w:r w:rsidRPr="007A5D98">
      <w:rPr>
        <w:rFonts w:ascii="Arial" w:hAnsi="Arial" w:cs="Arial"/>
        <w:sz w:val="16"/>
        <w:szCs w:val="16"/>
      </w:rPr>
      <w:t>Draft APS P1: Duties and responsibilities of pensions actuaries</w:t>
    </w:r>
  </w:p>
  <w:p w14:paraId="335A496F" w14:textId="77777777" w:rsidR="00CA1F63" w:rsidRDefault="00CA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F47" w14:textId="77777777" w:rsidR="004866D2" w:rsidRDefault="004866D2" w:rsidP="00A65B28">
      <w:r>
        <w:separator/>
      </w:r>
    </w:p>
  </w:footnote>
  <w:footnote w:type="continuationSeparator" w:id="0">
    <w:p w14:paraId="2D140D3D" w14:textId="77777777" w:rsidR="004866D2" w:rsidRDefault="004866D2" w:rsidP="00A6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4378" w14:textId="77777777" w:rsidR="00CA1F63" w:rsidRDefault="00CA1F63">
    <w:pPr>
      <w:pStyle w:val="Header"/>
    </w:pPr>
    <w:r>
      <w:rPr>
        <w:noProof/>
        <w:lang w:eastAsia="en-GB"/>
      </w:rPr>
      <w:drawing>
        <wp:anchor distT="0" distB="0" distL="114300" distR="114300" simplePos="0" relativeHeight="251657216" behindDoc="1" locked="0" layoutInCell="1" allowOverlap="1" wp14:anchorId="2B750BB0" wp14:editId="444E3734">
          <wp:simplePos x="0" y="0"/>
          <wp:positionH relativeFrom="column">
            <wp:posOffset>15240</wp:posOffset>
          </wp:positionH>
          <wp:positionV relativeFrom="paragraph">
            <wp:posOffset>-116840</wp:posOffset>
          </wp:positionV>
          <wp:extent cx="1804670" cy="514350"/>
          <wp:effectExtent l="19050" t="0" r="5080" b="0"/>
          <wp:wrapNone/>
          <wp:docPr id="1" name="Picture 1" descr="AP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_Logo_RGB_150.jpg"/>
                  <pic:cNvPicPr>
                    <a:picLocks noChangeAspect="1" noChangeArrowheads="1"/>
                  </pic:cNvPicPr>
                </pic:nvPicPr>
                <pic:blipFill>
                  <a:blip r:embed="rId1"/>
                  <a:srcRect/>
                  <a:stretch>
                    <a:fillRect/>
                  </a:stretch>
                </pic:blipFill>
                <pic:spPr bwMode="auto">
                  <a:xfrm>
                    <a:off x="0" y="0"/>
                    <a:ext cx="180467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591"/>
    <w:multiLevelType w:val="multilevel"/>
    <w:tmpl w:val="E834C72C"/>
    <w:lvl w:ilvl="0">
      <w:start w:val="1"/>
      <w:numFmt w:val="decimal"/>
      <w:lvlText w:val="%1."/>
      <w:lvlJc w:val="left"/>
      <w:pPr>
        <w:ind w:left="851" w:hanging="851"/>
      </w:pPr>
      <w:rPr>
        <w:rFonts w:ascii="Arial" w:hAnsi="Arial" w:hint="default"/>
        <w:b/>
        <w:i w:val="0"/>
        <w:sz w:val="19"/>
      </w:rPr>
    </w:lvl>
    <w:lvl w:ilvl="1">
      <w:start w:val="1"/>
      <w:numFmt w:val="decimal"/>
      <w:lvlText w:val="%1.%2"/>
      <w:lvlJc w:val="left"/>
      <w:pPr>
        <w:ind w:left="851" w:hanging="851"/>
      </w:pPr>
      <w:rPr>
        <w:rFonts w:cs="Times New Roman"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985"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 w15:restartNumberingAfterBreak="0">
    <w:nsid w:val="098B4B91"/>
    <w:multiLevelType w:val="multilevel"/>
    <w:tmpl w:val="090A250C"/>
    <w:styleLink w:val="ImportedStyle1"/>
    <w:lvl w:ilvl="0">
      <w:start w:val="1"/>
      <w:numFmt w:val="decimal"/>
      <w:lvlText w:val="%1."/>
      <w:lvlJc w:val="left"/>
      <w:pPr>
        <w:ind w:left="56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97" w:hanging="59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59" w:hanging="692"/>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0" w:hanging="84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82" w:hanging="995"/>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93" w:hanging="114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305" w:hanging="129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816" w:hanging="1449"/>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404" w:hanging="167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893F8F"/>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3" w15:restartNumberingAfterBreak="0">
    <w:nsid w:val="1E282A4B"/>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4" w15:restartNumberingAfterBreak="0">
    <w:nsid w:val="22F966DD"/>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5" w15:restartNumberingAfterBreak="0">
    <w:nsid w:val="2D666B60"/>
    <w:multiLevelType w:val="multilevel"/>
    <w:tmpl w:val="CEE23ECE"/>
    <w:styleLink w:val="ImportedStyle2"/>
    <w:lvl w:ilvl="0">
      <w:start w:val="1"/>
      <w:numFmt w:val="decimal"/>
      <w:lvlText w:val="%1."/>
      <w:lvlJc w:val="left"/>
      <w:pPr>
        <w:ind w:left="567" w:hanging="56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76" w:hanging="70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36" w:hanging="106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36" w:hanging="106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996" w:hanging="142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996" w:hanging="142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96" w:hanging="1429"/>
      </w:pPr>
      <w:rPr>
        <w:rFonts w:ascii="Arial" w:eastAsia="Times New Roman" w:hAnsi="Arial" w:cs="Arial"/>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3600BED"/>
    <w:multiLevelType w:val="multilevel"/>
    <w:tmpl w:val="5D12E3E2"/>
    <w:lvl w:ilvl="0">
      <w:start w:val="1"/>
      <w:numFmt w:val="decimal"/>
      <w:lvlText w:val="%1."/>
      <w:lvlJc w:val="left"/>
      <w:pPr>
        <w:ind w:left="851" w:hanging="851"/>
      </w:pPr>
      <w:rPr>
        <w:rFonts w:ascii="Arial" w:hAnsi="Arial" w:hint="default"/>
        <w:b/>
        <w:i w:val="0"/>
        <w:sz w:val="19"/>
      </w:rPr>
    </w:lvl>
    <w:lvl w:ilvl="1">
      <w:start w:val="1"/>
      <w:numFmt w:val="decimal"/>
      <w:lvlText w:val="%1.%2"/>
      <w:lvlJc w:val="left"/>
      <w:pPr>
        <w:ind w:left="851" w:hanging="851"/>
      </w:pPr>
      <w:rPr>
        <w:rFonts w:cs="Times New Roman"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ED578A1"/>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8" w15:restartNumberingAfterBreak="0">
    <w:nsid w:val="565F36A2"/>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9" w15:restartNumberingAfterBreak="0">
    <w:nsid w:val="58B73516"/>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10" w15:restartNumberingAfterBreak="0">
    <w:nsid w:val="67015B60"/>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abstractNum w:abstractNumId="11" w15:restartNumberingAfterBreak="0">
    <w:nsid w:val="6BCF3246"/>
    <w:multiLevelType w:val="hybridMultilevel"/>
    <w:tmpl w:val="AD148230"/>
    <w:lvl w:ilvl="0" w:tplc="723A9C8A">
      <w:start w:val="1"/>
      <w:numFmt w:val="decimal"/>
      <w:lvlText w:val="6.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D34FA3"/>
    <w:multiLevelType w:val="multilevel"/>
    <w:tmpl w:val="632C1446"/>
    <w:lvl w:ilvl="0">
      <w:start w:val="1"/>
      <w:numFmt w:val="bullet"/>
      <w:lvlText w:val=""/>
      <w:lvlJc w:val="left"/>
      <w:pPr>
        <w:ind w:left="2291" w:hanging="851"/>
      </w:pPr>
      <w:rPr>
        <w:rFonts w:ascii="Symbol" w:hAnsi="Symbol" w:hint="default"/>
        <w:b w:val="0"/>
        <w:i w:val="0"/>
        <w:sz w:val="19"/>
      </w:rPr>
    </w:lvl>
    <w:lvl w:ilvl="1">
      <w:start w:val="1"/>
      <w:numFmt w:val="decimal"/>
      <w:lvlText w:val="%1.%2"/>
      <w:lvlJc w:val="left"/>
      <w:pPr>
        <w:ind w:left="2291" w:hanging="851"/>
      </w:pPr>
      <w:rPr>
        <w:rFonts w:cs="Times New Roman" w:hint="default"/>
        <w:b w:val="0"/>
      </w:rPr>
    </w:lvl>
    <w:lvl w:ilvl="2">
      <w:start w:val="1"/>
      <w:numFmt w:val="decimal"/>
      <w:lvlText w:val="%1.%2.%3"/>
      <w:lvlJc w:val="left"/>
      <w:pPr>
        <w:ind w:left="3141" w:hanging="850"/>
      </w:pPr>
      <w:rPr>
        <w:rFonts w:cs="Times New Roman" w:hint="default"/>
      </w:rPr>
    </w:lvl>
    <w:lvl w:ilvl="3">
      <w:start w:val="1"/>
      <w:numFmt w:val="decimal"/>
      <w:lvlText w:val="%1.%2.%3.%4"/>
      <w:lvlJc w:val="left"/>
      <w:pPr>
        <w:ind w:left="3425" w:hanging="851"/>
      </w:pPr>
      <w:rPr>
        <w:rFonts w:cs="Times New Roman" w:hint="default"/>
      </w:rPr>
    </w:lvl>
    <w:lvl w:ilvl="4">
      <w:start w:val="1"/>
      <w:numFmt w:val="decimal"/>
      <w:lvlText w:val="%1.%2.%3.%4.%5."/>
      <w:lvlJc w:val="left"/>
      <w:pPr>
        <w:ind w:left="2291" w:hanging="851"/>
      </w:pPr>
      <w:rPr>
        <w:rFonts w:cs="Times New Roman" w:hint="default"/>
      </w:rPr>
    </w:lvl>
    <w:lvl w:ilvl="5">
      <w:start w:val="1"/>
      <w:numFmt w:val="decimal"/>
      <w:lvlText w:val="%1.%2.%3.%4.%5.%6."/>
      <w:lvlJc w:val="left"/>
      <w:pPr>
        <w:ind w:left="2291" w:hanging="851"/>
      </w:pPr>
      <w:rPr>
        <w:rFonts w:cs="Times New Roman" w:hint="default"/>
      </w:rPr>
    </w:lvl>
    <w:lvl w:ilvl="6">
      <w:start w:val="1"/>
      <w:numFmt w:val="decimal"/>
      <w:lvlText w:val="%1.%2.%3.%4.%5.%6.%7."/>
      <w:lvlJc w:val="left"/>
      <w:pPr>
        <w:ind w:left="2291" w:hanging="851"/>
      </w:pPr>
      <w:rPr>
        <w:rFonts w:cs="Times New Roman" w:hint="default"/>
      </w:rPr>
    </w:lvl>
    <w:lvl w:ilvl="7">
      <w:start w:val="1"/>
      <w:numFmt w:val="decimal"/>
      <w:lvlText w:val="%1.%2.%3.%4.%5.%6.%7.%8."/>
      <w:lvlJc w:val="left"/>
      <w:pPr>
        <w:ind w:left="2291" w:hanging="851"/>
      </w:pPr>
      <w:rPr>
        <w:rFonts w:cs="Times New Roman" w:hint="default"/>
      </w:rPr>
    </w:lvl>
    <w:lvl w:ilvl="8">
      <w:start w:val="1"/>
      <w:numFmt w:val="decimal"/>
      <w:lvlText w:val="%1.%2.%3.%4.%5.%6.%7.%8.%9."/>
      <w:lvlJc w:val="left"/>
      <w:pPr>
        <w:ind w:left="2291" w:hanging="851"/>
      </w:pPr>
      <w:rPr>
        <w:rFonts w:cs="Times New Roman" w:hint="default"/>
      </w:rPr>
    </w:lvl>
  </w:abstractNum>
  <w:num w:numId="1">
    <w:abstractNumId w:val="5"/>
  </w:num>
  <w:num w:numId="2">
    <w:abstractNumId w:val="1"/>
  </w:num>
  <w:num w:numId="3">
    <w:abstractNumId w:val="6"/>
  </w:num>
  <w:num w:numId="4">
    <w:abstractNumId w:val="0"/>
  </w:num>
  <w:num w:numId="5">
    <w:abstractNumId w:val="3"/>
  </w:num>
  <w:num w:numId="6">
    <w:abstractNumId w:val="7"/>
  </w:num>
  <w:num w:numId="7">
    <w:abstractNumId w:val="2"/>
  </w:num>
  <w:num w:numId="8">
    <w:abstractNumId w:val="4"/>
  </w:num>
  <w:num w:numId="9">
    <w:abstractNumId w:val="8"/>
  </w:num>
  <w:num w:numId="10">
    <w:abstractNumId w:val="10"/>
  </w:num>
  <w:num w:numId="11">
    <w:abstractNumId w:val="12"/>
  </w:num>
  <w:num w:numId="12">
    <w:abstractNumId w:val="9"/>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1"/>
    <w:rsid w:val="000000A5"/>
    <w:rsid w:val="000051F2"/>
    <w:rsid w:val="00007CB1"/>
    <w:rsid w:val="0001032C"/>
    <w:rsid w:val="000142AC"/>
    <w:rsid w:val="000154AA"/>
    <w:rsid w:val="000160ED"/>
    <w:rsid w:val="00017EF3"/>
    <w:rsid w:val="00021059"/>
    <w:rsid w:val="000257CD"/>
    <w:rsid w:val="00025F93"/>
    <w:rsid w:val="00026497"/>
    <w:rsid w:val="00026BC2"/>
    <w:rsid w:val="000305F3"/>
    <w:rsid w:val="00030A8E"/>
    <w:rsid w:val="000317B7"/>
    <w:rsid w:val="00034E77"/>
    <w:rsid w:val="00037052"/>
    <w:rsid w:val="00037E50"/>
    <w:rsid w:val="00041EFF"/>
    <w:rsid w:val="00043296"/>
    <w:rsid w:val="00043E29"/>
    <w:rsid w:val="0004630E"/>
    <w:rsid w:val="00046AE7"/>
    <w:rsid w:val="00046F8F"/>
    <w:rsid w:val="00050CDC"/>
    <w:rsid w:val="00053102"/>
    <w:rsid w:val="000540A5"/>
    <w:rsid w:val="00055465"/>
    <w:rsid w:val="000561BB"/>
    <w:rsid w:val="0005667A"/>
    <w:rsid w:val="00057750"/>
    <w:rsid w:val="0006025C"/>
    <w:rsid w:val="00061229"/>
    <w:rsid w:val="00061D30"/>
    <w:rsid w:val="000625F3"/>
    <w:rsid w:val="00062969"/>
    <w:rsid w:val="00065F28"/>
    <w:rsid w:val="00070087"/>
    <w:rsid w:val="000708CF"/>
    <w:rsid w:val="00070BB9"/>
    <w:rsid w:val="000727DE"/>
    <w:rsid w:val="00074953"/>
    <w:rsid w:val="00074ADB"/>
    <w:rsid w:val="0007505B"/>
    <w:rsid w:val="0008586E"/>
    <w:rsid w:val="00085897"/>
    <w:rsid w:val="000878D9"/>
    <w:rsid w:val="00090B88"/>
    <w:rsid w:val="000955F4"/>
    <w:rsid w:val="000963B5"/>
    <w:rsid w:val="00097336"/>
    <w:rsid w:val="00097AE0"/>
    <w:rsid w:val="000A015F"/>
    <w:rsid w:val="000A0EC7"/>
    <w:rsid w:val="000A37C4"/>
    <w:rsid w:val="000B0EB5"/>
    <w:rsid w:val="000B184F"/>
    <w:rsid w:val="000B2387"/>
    <w:rsid w:val="000B45A9"/>
    <w:rsid w:val="000C21F5"/>
    <w:rsid w:val="000C7A5F"/>
    <w:rsid w:val="000D0300"/>
    <w:rsid w:val="000D114B"/>
    <w:rsid w:val="000D231E"/>
    <w:rsid w:val="000D2CF9"/>
    <w:rsid w:val="000D7A38"/>
    <w:rsid w:val="000E1F66"/>
    <w:rsid w:val="000E5A69"/>
    <w:rsid w:val="000E6159"/>
    <w:rsid w:val="000E737F"/>
    <w:rsid w:val="000E7CB8"/>
    <w:rsid w:val="000F0A1B"/>
    <w:rsid w:val="000F1566"/>
    <w:rsid w:val="000F20CE"/>
    <w:rsid w:val="000F2BEB"/>
    <w:rsid w:val="0010094B"/>
    <w:rsid w:val="00102626"/>
    <w:rsid w:val="001028F3"/>
    <w:rsid w:val="001034CB"/>
    <w:rsid w:val="00103D92"/>
    <w:rsid w:val="00107955"/>
    <w:rsid w:val="00107ACA"/>
    <w:rsid w:val="00112892"/>
    <w:rsid w:val="0011316E"/>
    <w:rsid w:val="00115A67"/>
    <w:rsid w:val="0012186A"/>
    <w:rsid w:val="00122EDD"/>
    <w:rsid w:val="00127A04"/>
    <w:rsid w:val="001326AF"/>
    <w:rsid w:val="001326D7"/>
    <w:rsid w:val="001327CC"/>
    <w:rsid w:val="001378BF"/>
    <w:rsid w:val="00140B12"/>
    <w:rsid w:val="001413A7"/>
    <w:rsid w:val="00142B7A"/>
    <w:rsid w:val="00142E0A"/>
    <w:rsid w:val="00143589"/>
    <w:rsid w:val="00146FD1"/>
    <w:rsid w:val="00147FE4"/>
    <w:rsid w:val="00150519"/>
    <w:rsid w:val="00152B5B"/>
    <w:rsid w:val="0015508B"/>
    <w:rsid w:val="00156955"/>
    <w:rsid w:val="001571FC"/>
    <w:rsid w:val="00157857"/>
    <w:rsid w:val="001602DB"/>
    <w:rsid w:val="001627FF"/>
    <w:rsid w:val="00163292"/>
    <w:rsid w:val="00163E17"/>
    <w:rsid w:val="00165CD5"/>
    <w:rsid w:val="0016617E"/>
    <w:rsid w:val="00167FCB"/>
    <w:rsid w:val="001744F9"/>
    <w:rsid w:val="00174EE4"/>
    <w:rsid w:val="00175166"/>
    <w:rsid w:val="001777E8"/>
    <w:rsid w:val="001863FB"/>
    <w:rsid w:val="00186C1C"/>
    <w:rsid w:val="00187064"/>
    <w:rsid w:val="001945F4"/>
    <w:rsid w:val="00194E2B"/>
    <w:rsid w:val="00196782"/>
    <w:rsid w:val="001970BE"/>
    <w:rsid w:val="001A00D4"/>
    <w:rsid w:val="001A0F77"/>
    <w:rsid w:val="001A2544"/>
    <w:rsid w:val="001A2A19"/>
    <w:rsid w:val="001A4ACC"/>
    <w:rsid w:val="001A5EAB"/>
    <w:rsid w:val="001A7188"/>
    <w:rsid w:val="001B0FC7"/>
    <w:rsid w:val="001B1E9C"/>
    <w:rsid w:val="001B2172"/>
    <w:rsid w:val="001B4FF9"/>
    <w:rsid w:val="001B70A0"/>
    <w:rsid w:val="001C2D30"/>
    <w:rsid w:val="001C4BBA"/>
    <w:rsid w:val="001C65AD"/>
    <w:rsid w:val="001D06F5"/>
    <w:rsid w:val="001D164E"/>
    <w:rsid w:val="001D2231"/>
    <w:rsid w:val="001D223B"/>
    <w:rsid w:val="001D315B"/>
    <w:rsid w:val="001D50CE"/>
    <w:rsid w:val="001D7F6D"/>
    <w:rsid w:val="001E0B4B"/>
    <w:rsid w:val="001E3972"/>
    <w:rsid w:val="001E529C"/>
    <w:rsid w:val="001E59B7"/>
    <w:rsid w:val="001E74AB"/>
    <w:rsid w:val="001F0D57"/>
    <w:rsid w:val="001F0EEB"/>
    <w:rsid w:val="001F1511"/>
    <w:rsid w:val="001F37B4"/>
    <w:rsid w:val="001F4637"/>
    <w:rsid w:val="00200024"/>
    <w:rsid w:val="00200B35"/>
    <w:rsid w:val="0020293B"/>
    <w:rsid w:val="00204154"/>
    <w:rsid w:val="00206ABB"/>
    <w:rsid w:val="00210FBC"/>
    <w:rsid w:val="00211E5B"/>
    <w:rsid w:val="00211F14"/>
    <w:rsid w:val="00212F89"/>
    <w:rsid w:val="00215762"/>
    <w:rsid w:val="00215FDA"/>
    <w:rsid w:val="00222F9A"/>
    <w:rsid w:val="0022470E"/>
    <w:rsid w:val="002258C1"/>
    <w:rsid w:val="00236FA1"/>
    <w:rsid w:val="002427DA"/>
    <w:rsid w:val="00243C27"/>
    <w:rsid w:val="002441D2"/>
    <w:rsid w:val="002462C9"/>
    <w:rsid w:val="00252279"/>
    <w:rsid w:val="00252FBE"/>
    <w:rsid w:val="002543E1"/>
    <w:rsid w:val="00255461"/>
    <w:rsid w:val="00255EC0"/>
    <w:rsid w:val="00257C44"/>
    <w:rsid w:val="002614F5"/>
    <w:rsid w:val="00261BE2"/>
    <w:rsid w:val="00261C4F"/>
    <w:rsid w:val="002647D1"/>
    <w:rsid w:val="0026588B"/>
    <w:rsid w:val="002662EA"/>
    <w:rsid w:val="002672A5"/>
    <w:rsid w:val="00271BDC"/>
    <w:rsid w:val="00273039"/>
    <w:rsid w:val="00276D15"/>
    <w:rsid w:val="002778C2"/>
    <w:rsid w:val="002814F0"/>
    <w:rsid w:val="002837C5"/>
    <w:rsid w:val="00287487"/>
    <w:rsid w:val="00287CE7"/>
    <w:rsid w:val="00294A48"/>
    <w:rsid w:val="00297263"/>
    <w:rsid w:val="00297EAA"/>
    <w:rsid w:val="002A0428"/>
    <w:rsid w:val="002A25FE"/>
    <w:rsid w:val="002A36D6"/>
    <w:rsid w:val="002A48B0"/>
    <w:rsid w:val="002A5F89"/>
    <w:rsid w:val="002A5F96"/>
    <w:rsid w:val="002B4CCD"/>
    <w:rsid w:val="002B5951"/>
    <w:rsid w:val="002B6BB3"/>
    <w:rsid w:val="002B6E1F"/>
    <w:rsid w:val="002C1FF4"/>
    <w:rsid w:val="002C31C7"/>
    <w:rsid w:val="002C36EE"/>
    <w:rsid w:val="002C5BF4"/>
    <w:rsid w:val="002C7E7B"/>
    <w:rsid w:val="002D1918"/>
    <w:rsid w:val="002D6DEE"/>
    <w:rsid w:val="002D74AA"/>
    <w:rsid w:val="002E060D"/>
    <w:rsid w:val="002E12D5"/>
    <w:rsid w:val="002E1444"/>
    <w:rsid w:val="002E292F"/>
    <w:rsid w:val="002E5412"/>
    <w:rsid w:val="002F016E"/>
    <w:rsid w:val="002F25D2"/>
    <w:rsid w:val="002F63B7"/>
    <w:rsid w:val="002F7B5F"/>
    <w:rsid w:val="003018A0"/>
    <w:rsid w:val="00305571"/>
    <w:rsid w:val="00310CC0"/>
    <w:rsid w:val="00313751"/>
    <w:rsid w:val="003137C1"/>
    <w:rsid w:val="00315F38"/>
    <w:rsid w:val="003206C1"/>
    <w:rsid w:val="00320BFC"/>
    <w:rsid w:val="00320E1E"/>
    <w:rsid w:val="0033234C"/>
    <w:rsid w:val="00333F67"/>
    <w:rsid w:val="0033407F"/>
    <w:rsid w:val="00334D11"/>
    <w:rsid w:val="00337A3F"/>
    <w:rsid w:val="00341729"/>
    <w:rsid w:val="00345897"/>
    <w:rsid w:val="00351080"/>
    <w:rsid w:val="0035169B"/>
    <w:rsid w:val="0035336D"/>
    <w:rsid w:val="003538D4"/>
    <w:rsid w:val="00354417"/>
    <w:rsid w:val="00354907"/>
    <w:rsid w:val="00354B91"/>
    <w:rsid w:val="00354B95"/>
    <w:rsid w:val="0036069F"/>
    <w:rsid w:val="003606BA"/>
    <w:rsid w:val="00362288"/>
    <w:rsid w:val="00362D5B"/>
    <w:rsid w:val="00363425"/>
    <w:rsid w:val="00370FCA"/>
    <w:rsid w:val="003718A3"/>
    <w:rsid w:val="00371D63"/>
    <w:rsid w:val="003743A4"/>
    <w:rsid w:val="003821C8"/>
    <w:rsid w:val="00382C6B"/>
    <w:rsid w:val="0038539D"/>
    <w:rsid w:val="00386C3E"/>
    <w:rsid w:val="00391093"/>
    <w:rsid w:val="003943FF"/>
    <w:rsid w:val="0039569E"/>
    <w:rsid w:val="0039643F"/>
    <w:rsid w:val="0039784C"/>
    <w:rsid w:val="00397E6A"/>
    <w:rsid w:val="003A0BD0"/>
    <w:rsid w:val="003A2EC6"/>
    <w:rsid w:val="003A3832"/>
    <w:rsid w:val="003A65FD"/>
    <w:rsid w:val="003B38E1"/>
    <w:rsid w:val="003B4674"/>
    <w:rsid w:val="003B5255"/>
    <w:rsid w:val="003B5FD4"/>
    <w:rsid w:val="003B6FD1"/>
    <w:rsid w:val="003B7B9C"/>
    <w:rsid w:val="003C1128"/>
    <w:rsid w:val="003C333F"/>
    <w:rsid w:val="003C7A55"/>
    <w:rsid w:val="003D04E1"/>
    <w:rsid w:val="003D34AC"/>
    <w:rsid w:val="003D376B"/>
    <w:rsid w:val="003D4B06"/>
    <w:rsid w:val="003D5C6F"/>
    <w:rsid w:val="003D5E72"/>
    <w:rsid w:val="003D639F"/>
    <w:rsid w:val="003E0542"/>
    <w:rsid w:val="003E3D4D"/>
    <w:rsid w:val="003E4658"/>
    <w:rsid w:val="003E5080"/>
    <w:rsid w:val="003E5DAB"/>
    <w:rsid w:val="003E7BA3"/>
    <w:rsid w:val="003F0709"/>
    <w:rsid w:val="003F3237"/>
    <w:rsid w:val="003F38B3"/>
    <w:rsid w:val="003F5DA1"/>
    <w:rsid w:val="0040169F"/>
    <w:rsid w:val="0040517C"/>
    <w:rsid w:val="004062A2"/>
    <w:rsid w:val="00406EF3"/>
    <w:rsid w:val="00412242"/>
    <w:rsid w:val="004147B8"/>
    <w:rsid w:val="00425AA1"/>
    <w:rsid w:val="00431294"/>
    <w:rsid w:val="00435768"/>
    <w:rsid w:val="004429EC"/>
    <w:rsid w:val="00443341"/>
    <w:rsid w:val="00443CFA"/>
    <w:rsid w:val="00443E1C"/>
    <w:rsid w:val="00444B7F"/>
    <w:rsid w:val="00444F2A"/>
    <w:rsid w:val="00446391"/>
    <w:rsid w:val="00446ABC"/>
    <w:rsid w:val="0045458C"/>
    <w:rsid w:val="00457CEE"/>
    <w:rsid w:val="00463C16"/>
    <w:rsid w:val="004662F9"/>
    <w:rsid w:val="004679F2"/>
    <w:rsid w:val="004739D4"/>
    <w:rsid w:val="004752E4"/>
    <w:rsid w:val="004804FA"/>
    <w:rsid w:val="004806E2"/>
    <w:rsid w:val="00480766"/>
    <w:rsid w:val="0048570E"/>
    <w:rsid w:val="004866D2"/>
    <w:rsid w:val="00491404"/>
    <w:rsid w:val="0049277D"/>
    <w:rsid w:val="00492DDD"/>
    <w:rsid w:val="0049397B"/>
    <w:rsid w:val="00495FC1"/>
    <w:rsid w:val="004977E9"/>
    <w:rsid w:val="004A0CB8"/>
    <w:rsid w:val="004A22DD"/>
    <w:rsid w:val="004A2D4B"/>
    <w:rsid w:val="004A6B2A"/>
    <w:rsid w:val="004B0D32"/>
    <w:rsid w:val="004B130A"/>
    <w:rsid w:val="004B2476"/>
    <w:rsid w:val="004B6CDB"/>
    <w:rsid w:val="004B7EE6"/>
    <w:rsid w:val="004B7FA8"/>
    <w:rsid w:val="004C336A"/>
    <w:rsid w:val="004C38D1"/>
    <w:rsid w:val="004C424D"/>
    <w:rsid w:val="004C5BAF"/>
    <w:rsid w:val="004C7389"/>
    <w:rsid w:val="004C7609"/>
    <w:rsid w:val="004D0639"/>
    <w:rsid w:val="004D4096"/>
    <w:rsid w:val="004D782F"/>
    <w:rsid w:val="004D7F64"/>
    <w:rsid w:val="004D7F74"/>
    <w:rsid w:val="004E1256"/>
    <w:rsid w:val="004E2790"/>
    <w:rsid w:val="004E537F"/>
    <w:rsid w:val="004F2855"/>
    <w:rsid w:val="004F5DBC"/>
    <w:rsid w:val="004F6DFA"/>
    <w:rsid w:val="00500C43"/>
    <w:rsid w:val="00503830"/>
    <w:rsid w:val="005046E0"/>
    <w:rsid w:val="00506258"/>
    <w:rsid w:val="00506879"/>
    <w:rsid w:val="0051387B"/>
    <w:rsid w:val="005166D0"/>
    <w:rsid w:val="00517673"/>
    <w:rsid w:val="005222FF"/>
    <w:rsid w:val="00522BFE"/>
    <w:rsid w:val="0052572B"/>
    <w:rsid w:val="00526A33"/>
    <w:rsid w:val="00526B02"/>
    <w:rsid w:val="00526CF7"/>
    <w:rsid w:val="005333F7"/>
    <w:rsid w:val="00534ECE"/>
    <w:rsid w:val="005354A9"/>
    <w:rsid w:val="00540EA7"/>
    <w:rsid w:val="005412FD"/>
    <w:rsid w:val="00542707"/>
    <w:rsid w:val="005427F1"/>
    <w:rsid w:val="0055188A"/>
    <w:rsid w:val="005566C9"/>
    <w:rsid w:val="00556E69"/>
    <w:rsid w:val="00560C3B"/>
    <w:rsid w:val="00561971"/>
    <w:rsid w:val="00561AA5"/>
    <w:rsid w:val="00565D6F"/>
    <w:rsid w:val="00571CD6"/>
    <w:rsid w:val="00573184"/>
    <w:rsid w:val="005738C8"/>
    <w:rsid w:val="005760E6"/>
    <w:rsid w:val="0057685A"/>
    <w:rsid w:val="00576CA6"/>
    <w:rsid w:val="00581340"/>
    <w:rsid w:val="0058281B"/>
    <w:rsid w:val="00584618"/>
    <w:rsid w:val="00586608"/>
    <w:rsid w:val="00586C49"/>
    <w:rsid w:val="00587900"/>
    <w:rsid w:val="00593F18"/>
    <w:rsid w:val="005955FD"/>
    <w:rsid w:val="00595D61"/>
    <w:rsid w:val="00596F94"/>
    <w:rsid w:val="0059773B"/>
    <w:rsid w:val="005B16C0"/>
    <w:rsid w:val="005B1DCB"/>
    <w:rsid w:val="005B203A"/>
    <w:rsid w:val="005C1127"/>
    <w:rsid w:val="005C1D6B"/>
    <w:rsid w:val="005C1F5D"/>
    <w:rsid w:val="005C31E2"/>
    <w:rsid w:val="005C36C9"/>
    <w:rsid w:val="005C5905"/>
    <w:rsid w:val="005C7103"/>
    <w:rsid w:val="005D33F0"/>
    <w:rsid w:val="005D4FB5"/>
    <w:rsid w:val="005D63C1"/>
    <w:rsid w:val="005E1FFB"/>
    <w:rsid w:val="005E2AC7"/>
    <w:rsid w:val="005E2B58"/>
    <w:rsid w:val="005E3714"/>
    <w:rsid w:val="005E7B01"/>
    <w:rsid w:val="005F173E"/>
    <w:rsid w:val="005F19BA"/>
    <w:rsid w:val="005F5829"/>
    <w:rsid w:val="0060395C"/>
    <w:rsid w:val="006109BB"/>
    <w:rsid w:val="0061123B"/>
    <w:rsid w:val="0061134E"/>
    <w:rsid w:val="00611678"/>
    <w:rsid w:val="00611B60"/>
    <w:rsid w:val="006151ED"/>
    <w:rsid w:val="0061557B"/>
    <w:rsid w:val="00617408"/>
    <w:rsid w:val="006223C4"/>
    <w:rsid w:val="00622F12"/>
    <w:rsid w:val="00624FB5"/>
    <w:rsid w:val="00626339"/>
    <w:rsid w:val="00626713"/>
    <w:rsid w:val="00626F8E"/>
    <w:rsid w:val="006271C3"/>
    <w:rsid w:val="006279F6"/>
    <w:rsid w:val="00630069"/>
    <w:rsid w:val="00633F45"/>
    <w:rsid w:val="00637E29"/>
    <w:rsid w:val="006423C2"/>
    <w:rsid w:val="00643538"/>
    <w:rsid w:val="00643704"/>
    <w:rsid w:val="00650160"/>
    <w:rsid w:val="0065060E"/>
    <w:rsid w:val="00651E60"/>
    <w:rsid w:val="00652DB3"/>
    <w:rsid w:val="00652DF7"/>
    <w:rsid w:val="00653033"/>
    <w:rsid w:val="0065409E"/>
    <w:rsid w:val="00654715"/>
    <w:rsid w:val="0065496B"/>
    <w:rsid w:val="00657AAB"/>
    <w:rsid w:val="00664843"/>
    <w:rsid w:val="00665EC3"/>
    <w:rsid w:val="006673F3"/>
    <w:rsid w:val="006720AC"/>
    <w:rsid w:val="0067324D"/>
    <w:rsid w:val="0067572D"/>
    <w:rsid w:val="00677F2D"/>
    <w:rsid w:val="006805E5"/>
    <w:rsid w:val="00680874"/>
    <w:rsid w:val="00681F0C"/>
    <w:rsid w:val="00681F33"/>
    <w:rsid w:val="00683BE0"/>
    <w:rsid w:val="006854B8"/>
    <w:rsid w:val="006911E6"/>
    <w:rsid w:val="00694DC0"/>
    <w:rsid w:val="00695E52"/>
    <w:rsid w:val="006A0C7A"/>
    <w:rsid w:val="006A332D"/>
    <w:rsid w:val="006A7A62"/>
    <w:rsid w:val="006B1C14"/>
    <w:rsid w:val="006B26BA"/>
    <w:rsid w:val="006B2C65"/>
    <w:rsid w:val="006B5A61"/>
    <w:rsid w:val="006B6B5E"/>
    <w:rsid w:val="006C0726"/>
    <w:rsid w:val="006C3BDB"/>
    <w:rsid w:val="006C4D88"/>
    <w:rsid w:val="006C67B3"/>
    <w:rsid w:val="006C7727"/>
    <w:rsid w:val="006D25FA"/>
    <w:rsid w:val="006D2E90"/>
    <w:rsid w:val="006D2EBC"/>
    <w:rsid w:val="006D334C"/>
    <w:rsid w:val="006D4764"/>
    <w:rsid w:val="006D5429"/>
    <w:rsid w:val="006D6874"/>
    <w:rsid w:val="006E1028"/>
    <w:rsid w:val="006E3409"/>
    <w:rsid w:val="006E672E"/>
    <w:rsid w:val="006E6E24"/>
    <w:rsid w:val="006F1DE1"/>
    <w:rsid w:val="006F2743"/>
    <w:rsid w:val="006F298B"/>
    <w:rsid w:val="006F359A"/>
    <w:rsid w:val="006F722F"/>
    <w:rsid w:val="006F745D"/>
    <w:rsid w:val="00701533"/>
    <w:rsid w:val="00704068"/>
    <w:rsid w:val="0070496E"/>
    <w:rsid w:val="00706F2C"/>
    <w:rsid w:val="007108E3"/>
    <w:rsid w:val="007110FF"/>
    <w:rsid w:val="00711BD0"/>
    <w:rsid w:val="00717398"/>
    <w:rsid w:val="00721368"/>
    <w:rsid w:val="00721905"/>
    <w:rsid w:val="00722E90"/>
    <w:rsid w:val="00724D49"/>
    <w:rsid w:val="00727CE2"/>
    <w:rsid w:val="007316D2"/>
    <w:rsid w:val="00731D1B"/>
    <w:rsid w:val="00732731"/>
    <w:rsid w:val="0074229E"/>
    <w:rsid w:val="00742A93"/>
    <w:rsid w:val="00744A7D"/>
    <w:rsid w:val="00745200"/>
    <w:rsid w:val="00745226"/>
    <w:rsid w:val="007473CC"/>
    <w:rsid w:val="007529ED"/>
    <w:rsid w:val="007539C7"/>
    <w:rsid w:val="00754A30"/>
    <w:rsid w:val="00762814"/>
    <w:rsid w:val="00763F75"/>
    <w:rsid w:val="00764B76"/>
    <w:rsid w:val="00766006"/>
    <w:rsid w:val="00771673"/>
    <w:rsid w:val="00775483"/>
    <w:rsid w:val="00776AFA"/>
    <w:rsid w:val="00780A52"/>
    <w:rsid w:val="0078177C"/>
    <w:rsid w:val="007817CC"/>
    <w:rsid w:val="007836E7"/>
    <w:rsid w:val="00795585"/>
    <w:rsid w:val="007957E6"/>
    <w:rsid w:val="007A0FBE"/>
    <w:rsid w:val="007A22B2"/>
    <w:rsid w:val="007A4879"/>
    <w:rsid w:val="007A4958"/>
    <w:rsid w:val="007A5D98"/>
    <w:rsid w:val="007A6ABC"/>
    <w:rsid w:val="007B2CAD"/>
    <w:rsid w:val="007B3281"/>
    <w:rsid w:val="007C129F"/>
    <w:rsid w:val="007C22B2"/>
    <w:rsid w:val="007C584D"/>
    <w:rsid w:val="007D059E"/>
    <w:rsid w:val="007D07DC"/>
    <w:rsid w:val="007D4A56"/>
    <w:rsid w:val="007D4C2E"/>
    <w:rsid w:val="007D5AF3"/>
    <w:rsid w:val="007D5BC0"/>
    <w:rsid w:val="007E4CAF"/>
    <w:rsid w:val="007E5752"/>
    <w:rsid w:val="007E7CA3"/>
    <w:rsid w:val="007F233A"/>
    <w:rsid w:val="007F2778"/>
    <w:rsid w:val="007F544F"/>
    <w:rsid w:val="007F7C6F"/>
    <w:rsid w:val="00800B61"/>
    <w:rsid w:val="00802F79"/>
    <w:rsid w:val="00805B9E"/>
    <w:rsid w:val="008064CE"/>
    <w:rsid w:val="008074A1"/>
    <w:rsid w:val="008104BB"/>
    <w:rsid w:val="00811D21"/>
    <w:rsid w:val="00815492"/>
    <w:rsid w:val="00815F85"/>
    <w:rsid w:val="00816552"/>
    <w:rsid w:val="00816847"/>
    <w:rsid w:val="00817438"/>
    <w:rsid w:val="00823519"/>
    <w:rsid w:val="00831428"/>
    <w:rsid w:val="0083248A"/>
    <w:rsid w:val="00832B20"/>
    <w:rsid w:val="008333CB"/>
    <w:rsid w:val="008334AD"/>
    <w:rsid w:val="00836A7E"/>
    <w:rsid w:val="0084163F"/>
    <w:rsid w:val="008423B7"/>
    <w:rsid w:val="00843378"/>
    <w:rsid w:val="008464F1"/>
    <w:rsid w:val="00846E96"/>
    <w:rsid w:val="008475FE"/>
    <w:rsid w:val="008511A0"/>
    <w:rsid w:val="00851E3C"/>
    <w:rsid w:val="008548A2"/>
    <w:rsid w:val="0085588D"/>
    <w:rsid w:val="008568CC"/>
    <w:rsid w:val="0086768D"/>
    <w:rsid w:val="008676E0"/>
    <w:rsid w:val="008708B2"/>
    <w:rsid w:val="008718DD"/>
    <w:rsid w:val="00872FFA"/>
    <w:rsid w:val="00875A49"/>
    <w:rsid w:val="00875BF8"/>
    <w:rsid w:val="008813BB"/>
    <w:rsid w:val="008818D7"/>
    <w:rsid w:val="00883F28"/>
    <w:rsid w:val="00884597"/>
    <w:rsid w:val="00886378"/>
    <w:rsid w:val="0089013E"/>
    <w:rsid w:val="00891911"/>
    <w:rsid w:val="00894922"/>
    <w:rsid w:val="00895651"/>
    <w:rsid w:val="00896055"/>
    <w:rsid w:val="00896B77"/>
    <w:rsid w:val="00896F01"/>
    <w:rsid w:val="00897C6E"/>
    <w:rsid w:val="008A1F4A"/>
    <w:rsid w:val="008A243D"/>
    <w:rsid w:val="008B06A0"/>
    <w:rsid w:val="008B2BAC"/>
    <w:rsid w:val="008B503C"/>
    <w:rsid w:val="008C044E"/>
    <w:rsid w:val="008C0A2A"/>
    <w:rsid w:val="008C1D43"/>
    <w:rsid w:val="008C24DB"/>
    <w:rsid w:val="008C4BAB"/>
    <w:rsid w:val="008C638B"/>
    <w:rsid w:val="008C72F3"/>
    <w:rsid w:val="008D0286"/>
    <w:rsid w:val="008D10F7"/>
    <w:rsid w:val="008D3568"/>
    <w:rsid w:val="008D3945"/>
    <w:rsid w:val="008D498E"/>
    <w:rsid w:val="008D639C"/>
    <w:rsid w:val="008E4570"/>
    <w:rsid w:val="008E4C32"/>
    <w:rsid w:val="008E57B8"/>
    <w:rsid w:val="008E6726"/>
    <w:rsid w:val="008E67ED"/>
    <w:rsid w:val="008E6EBE"/>
    <w:rsid w:val="008F0239"/>
    <w:rsid w:val="008F16EA"/>
    <w:rsid w:val="008F5CCF"/>
    <w:rsid w:val="008F70F4"/>
    <w:rsid w:val="008F7D91"/>
    <w:rsid w:val="00900EAD"/>
    <w:rsid w:val="00904331"/>
    <w:rsid w:val="00904477"/>
    <w:rsid w:val="009044ED"/>
    <w:rsid w:val="00906198"/>
    <w:rsid w:val="0091036B"/>
    <w:rsid w:val="009111D5"/>
    <w:rsid w:val="00912200"/>
    <w:rsid w:val="009132D2"/>
    <w:rsid w:val="00914C0B"/>
    <w:rsid w:val="00914D31"/>
    <w:rsid w:val="0091595C"/>
    <w:rsid w:val="00915B57"/>
    <w:rsid w:val="009172CA"/>
    <w:rsid w:val="00920A76"/>
    <w:rsid w:val="00920D24"/>
    <w:rsid w:val="00920ED1"/>
    <w:rsid w:val="0092163D"/>
    <w:rsid w:val="0092359B"/>
    <w:rsid w:val="009237C6"/>
    <w:rsid w:val="00926522"/>
    <w:rsid w:val="00930216"/>
    <w:rsid w:val="00930F25"/>
    <w:rsid w:val="00935496"/>
    <w:rsid w:val="00935DC0"/>
    <w:rsid w:val="00936A05"/>
    <w:rsid w:val="00936E18"/>
    <w:rsid w:val="009409AB"/>
    <w:rsid w:val="00943AB6"/>
    <w:rsid w:val="00944095"/>
    <w:rsid w:val="009479AC"/>
    <w:rsid w:val="00950882"/>
    <w:rsid w:val="009523F0"/>
    <w:rsid w:val="00952B6C"/>
    <w:rsid w:val="00952B8C"/>
    <w:rsid w:val="00954A13"/>
    <w:rsid w:val="00955268"/>
    <w:rsid w:val="009567D1"/>
    <w:rsid w:val="009573DC"/>
    <w:rsid w:val="0095783F"/>
    <w:rsid w:val="00962BBE"/>
    <w:rsid w:val="00973270"/>
    <w:rsid w:val="009732D3"/>
    <w:rsid w:val="00975381"/>
    <w:rsid w:val="00975E05"/>
    <w:rsid w:val="00976C6D"/>
    <w:rsid w:val="009825CC"/>
    <w:rsid w:val="009878DE"/>
    <w:rsid w:val="00992724"/>
    <w:rsid w:val="009941DD"/>
    <w:rsid w:val="009953F7"/>
    <w:rsid w:val="00997D09"/>
    <w:rsid w:val="009A038C"/>
    <w:rsid w:val="009A0F42"/>
    <w:rsid w:val="009A17DC"/>
    <w:rsid w:val="009A1C5D"/>
    <w:rsid w:val="009A6749"/>
    <w:rsid w:val="009A7ECA"/>
    <w:rsid w:val="009B4068"/>
    <w:rsid w:val="009B4887"/>
    <w:rsid w:val="009B4EAA"/>
    <w:rsid w:val="009B5C79"/>
    <w:rsid w:val="009B6A3E"/>
    <w:rsid w:val="009B6E60"/>
    <w:rsid w:val="009C4029"/>
    <w:rsid w:val="009C457B"/>
    <w:rsid w:val="009C544D"/>
    <w:rsid w:val="009D1F7C"/>
    <w:rsid w:val="009D3B4B"/>
    <w:rsid w:val="009D4161"/>
    <w:rsid w:val="009D5B28"/>
    <w:rsid w:val="009D73A0"/>
    <w:rsid w:val="009E1EBF"/>
    <w:rsid w:val="009E3101"/>
    <w:rsid w:val="009E4181"/>
    <w:rsid w:val="009E6E45"/>
    <w:rsid w:val="009F0748"/>
    <w:rsid w:val="009F09A2"/>
    <w:rsid w:val="009F36FF"/>
    <w:rsid w:val="009F390B"/>
    <w:rsid w:val="009F47C3"/>
    <w:rsid w:val="009F75C7"/>
    <w:rsid w:val="009F7A8E"/>
    <w:rsid w:val="009F7EDB"/>
    <w:rsid w:val="00A00562"/>
    <w:rsid w:val="00A01075"/>
    <w:rsid w:val="00A01A6D"/>
    <w:rsid w:val="00A03D64"/>
    <w:rsid w:val="00A064FF"/>
    <w:rsid w:val="00A077F6"/>
    <w:rsid w:val="00A113D2"/>
    <w:rsid w:val="00A12BB8"/>
    <w:rsid w:val="00A13E1D"/>
    <w:rsid w:val="00A15990"/>
    <w:rsid w:val="00A226AB"/>
    <w:rsid w:val="00A22F84"/>
    <w:rsid w:val="00A23747"/>
    <w:rsid w:val="00A2712F"/>
    <w:rsid w:val="00A31BB2"/>
    <w:rsid w:val="00A31D66"/>
    <w:rsid w:val="00A345C1"/>
    <w:rsid w:val="00A34726"/>
    <w:rsid w:val="00A34EC5"/>
    <w:rsid w:val="00A35042"/>
    <w:rsid w:val="00A370AB"/>
    <w:rsid w:val="00A40996"/>
    <w:rsid w:val="00A4527F"/>
    <w:rsid w:val="00A459AC"/>
    <w:rsid w:val="00A45E11"/>
    <w:rsid w:val="00A47AB2"/>
    <w:rsid w:val="00A50C60"/>
    <w:rsid w:val="00A511ED"/>
    <w:rsid w:val="00A5356B"/>
    <w:rsid w:val="00A53A21"/>
    <w:rsid w:val="00A559B6"/>
    <w:rsid w:val="00A56881"/>
    <w:rsid w:val="00A6187D"/>
    <w:rsid w:val="00A62C1F"/>
    <w:rsid w:val="00A63431"/>
    <w:rsid w:val="00A63976"/>
    <w:rsid w:val="00A64DB9"/>
    <w:rsid w:val="00A657EC"/>
    <w:rsid w:val="00A65B28"/>
    <w:rsid w:val="00A67A6E"/>
    <w:rsid w:val="00A703F6"/>
    <w:rsid w:val="00A70469"/>
    <w:rsid w:val="00A70879"/>
    <w:rsid w:val="00A71E02"/>
    <w:rsid w:val="00A73ECC"/>
    <w:rsid w:val="00A74223"/>
    <w:rsid w:val="00A75185"/>
    <w:rsid w:val="00A84E92"/>
    <w:rsid w:val="00A8683C"/>
    <w:rsid w:val="00A86E8E"/>
    <w:rsid w:val="00A902F6"/>
    <w:rsid w:val="00A90E44"/>
    <w:rsid w:val="00A918F2"/>
    <w:rsid w:val="00A95133"/>
    <w:rsid w:val="00A95652"/>
    <w:rsid w:val="00A9770A"/>
    <w:rsid w:val="00AA1016"/>
    <w:rsid w:val="00AA2823"/>
    <w:rsid w:val="00AA2DD5"/>
    <w:rsid w:val="00AA3459"/>
    <w:rsid w:val="00AB1D65"/>
    <w:rsid w:val="00AB3815"/>
    <w:rsid w:val="00AC07CE"/>
    <w:rsid w:val="00AC0CCD"/>
    <w:rsid w:val="00AC1D9B"/>
    <w:rsid w:val="00AC3A1E"/>
    <w:rsid w:val="00AC415E"/>
    <w:rsid w:val="00AC4223"/>
    <w:rsid w:val="00AC5BAA"/>
    <w:rsid w:val="00AD08F4"/>
    <w:rsid w:val="00AD4C33"/>
    <w:rsid w:val="00AD58B1"/>
    <w:rsid w:val="00AD6553"/>
    <w:rsid w:val="00AD6C9C"/>
    <w:rsid w:val="00AD6E3E"/>
    <w:rsid w:val="00AE0C01"/>
    <w:rsid w:val="00AF288C"/>
    <w:rsid w:val="00AF2FB5"/>
    <w:rsid w:val="00AF4F6F"/>
    <w:rsid w:val="00AF5E0F"/>
    <w:rsid w:val="00AF6835"/>
    <w:rsid w:val="00AF7C60"/>
    <w:rsid w:val="00AF7E98"/>
    <w:rsid w:val="00B00320"/>
    <w:rsid w:val="00B00FF0"/>
    <w:rsid w:val="00B01F64"/>
    <w:rsid w:val="00B02649"/>
    <w:rsid w:val="00B0518C"/>
    <w:rsid w:val="00B05760"/>
    <w:rsid w:val="00B061DB"/>
    <w:rsid w:val="00B07CED"/>
    <w:rsid w:val="00B148CE"/>
    <w:rsid w:val="00B15D6F"/>
    <w:rsid w:val="00B22DAE"/>
    <w:rsid w:val="00B2677F"/>
    <w:rsid w:val="00B27553"/>
    <w:rsid w:val="00B30038"/>
    <w:rsid w:val="00B33DF4"/>
    <w:rsid w:val="00B368D5"/>
    <w:rsid w:val="00B45E79"/>
    <w:rsid w:val="00B46A86"/>
    <w:rsid w:val="00B54E48"/>
    <w:rsid w:val="00B622DF"/>
    <w:rsid w:val="00B65BA7"/>
    <w:rsid w:val="00B71CFD"/>
    <w:rsid w:val="00B72666"/>
    <w:rsid w:val="00B73553"/>
    <w:rsid w:val="00B743D7"/>
    <w:rsid w:val="00B836AB"/>
    <w:rsid w:val="00B85A96"/>
    <w:rsid w:val="00B86AA3"/>
    <w:rsid w:val="00B910A0"/>
    <w:rsid w:val="00B91D88"/>
    <w:rsid w:val="00B9487E"/>
    <w:rsid w:val="00B95075"/>
    <w:rsid w:val="00B97026"/>
    <w:rsid w:val="00B97817"/>
    <w:rsid w:val="00BA0C2F"/>
    <w:rsid w:val="00BA35CD"/>
    <w:rsid w:val="00BA4487"/>
    <w:rsid w:val="00BA531B"/>
    <w:rsid w:val="00BA6B67"/>
    <w:rsid w:val="00BA7B04"/>
    <w:rsid w:val="00BB4784"/>
    <w:rsid w:val="00BB4B80"/>
    <w:rsid w:val="00BB601B"/>
    <w:rsid w:val="00BB6B6F"/>
    <w:rsid w:val="00BC129E"/>
    <w:rsid w:val="00BC26D7"/>
    <w:rsid w:val="00BC376D"/>
    <w:rsid w:val="00BC4541"/>
    <w:rsid w:val="00BD1F28"/>
    <w:rsid w:val="00BD4CA2"/>
    <w:rsid w:val="00BD5C30"/>
    <w:rsid w:val="00BD61F8"/>
    <w:rsid w:val="00BD7075"/>
    <w:rsid w:val="00BE2505"/>
    <w:rsid w:val="00BE350B"/>
    <w:rsid w:val="00BF0714"/>
    <w:rsid w:val="00BF098D"/>
    <w:rsid w:val="00BF162B"/>
    <w:rsid w:val="00BF2D3D"/>
    <w:rsid w:val="00BF5952"/>
    <w:rsid w:val="00BF763E"/>
    <w:rsid w:val="00C01613"/>
    <w:rsid w:val="00C04394"/>
    <w:rsid w:val="00C05B25"/>
    <w:rsid w:val="00C072DA"/>
    <w:rsid w:val="00C12D89"/>
    <w:rsid w:val="00C25797"/>
    <w:rsid w:val="00C2643C"/>
    <w:rsid w:val="00C307A8"/>
    <w:rsid w:val="00C30BFF"/>
    <w:rsid w:val="00C316E5"/>
    <w:rsid w:val="00C33882"/>
    <w:rsid w:val="00C35868"/>
    <w:rsid w:val="00C3652B"/>
    <w:rsid w:val="00C36DF1"/>
    <w:rsid w:val="00C40C0D"/>
    <w:rsid w:val="00C41744"/>
    <w:rsid w:val="00C4277F"/>
    <w:rsid w:val="00C4499D"/>
    <w:rsid w:val="00C455CF"/>
    <w:rsid w:val="00C456FF"/>
    <w:rsid w:val="00C51134"/>
    <w:rsid w:val="00C6421C"/>
    <w:rsid w:val="00C65B97"/>
    <w:rsid w:val="00C65EF5"/>
    <w:rsid w:val="00C67D52"/>
    <w:rsid w:val="00C72253"/>
    <w:rsid w:val="00C7251D"/>
    <w:rsid w:val="00C74046"/>
    <w:rsid w:val="00C74F6C"/>
    <w:rsid w:val="00C75954"/>
    <w:rsid w:val="00C81831"/>
    <w:rsid w:val="00C824C4"/>
    <w:rsid w:val="00C83BE8"/>
    <w:rsid w:val="00C83D43"/>
    <w:rsid w:val="00C8403F"/>
    <w:rsid w:val="00C86910"/>
    <w:rsid w:val="00C87773"/>
    <w:rsid w:val="00C90867"/>
    <w:rsid w:val="00C9350C"/>
    <w:rsid w:val="00CA1F63"/>
    <w:rsid w:val="00CA3076"/>
    <w:rsid w:val="00CA3C92"/>
    <w:rsid w:val="00CA482A"/>
    <w:rsid w:val="00CA53B8"/>
    <w:rsid w:val="00CB1014"/>
    <w:rsid w:val="00CB397B"/>
    <w:rsid w:val="00CB449F"/>
    <w:rsid w:val="00CB5316"/>
    <w:rsid w:val="00CB6734"/>
    <w:rsid w:val="00CC29C8"/>
    <w:rsid w:val="00CC3009"/>
    <w:rsid w:val="00CC3CF4"/>
    <w:rsid w:val="00CC497B"/>
    <w:rsid w:val="00CD2811"/>
    <w:rsid w:val="00CD2C85"/>
    <w:rsid w:val="00CE0AE4"/>
    <w:rsid w:val="00CE11FC"/>
    <w:rsid w:val="00CE18A4"/>
    <w:rsid w:val="00CE1D96"/>
    <w:rsid w:val="00CE3132"/>
    <w:rsid w:val="00CE4BBD"/>
    <w:rsid w:val="00CE5E41"/>
    <w:rsid w:val="00CF279A"/>
    <w:rsid w:val="00CF413C"/>
    <w:rsid w:val="00CF4191"/>
    <w:rsid w:val="00CF5089"/>
    <w:rsid w:val="00CF51F6"/>
    <w:rsid w:val="00CF566A"/>
    <w:rsid w:val="00CF67EE"/>
    <w:rsid w:val="00D004BA"/>
    <w:rsid w:val="00D013B2"/>
    <w:rsid w:val="00D015EA"/>
    <w:rsid w:val="00D02A9F"/>
    <w:rsid w:val="00D03125"/>
    <w:rsid w:val="00D06165"/>
    <w:rsid w:val="00D071E4"/>
    <w:rsid w:val="00D079D5"/>
    <w:rsid w:val="00D10679"/>
    <w:rsid w:val="00D111EC"/>
    <w:rsid w:val="00D12010"/>
    <w:rsid w:val="00D1372D"/>
    <w:rsid w:val="00D148D0"/>
    <w:rsid w:val="00D15161"/>
    <w:rsid w:val="00D15321"/>
    <w:rsid w:val="00D15BEA"/>
    <w:rsid w:val="00D20CB2"/>
    <w:rsid w:val="00D21B48"/>
    <w:rsid w:val="00D22307"/>
    <w:rsid w:val="00D23539"/>
    <w:rsid w:val="00D243CC"/>
    <w:rsid w:val="00D25D21"/>
    <w:rsid w:val="00D27006"/>
    <w:rsid w:val="00D30BDC"/>
    <w:rsid w:val="00D32354"/>
    <w:rsid w:val="00D34B76"/>
    <w:rsid w:val="00D36BFA"/>
    <w:rsid w:val="00D40454"/>
    <w:rsid w:val="00D40D3B"/>
    <w:rsid w:val="00D434F4"/>
    <w:rsid w:val="00D46B7B"/>
    <w:rsid w:val="00D53EBC"/>
    <w:rsid w:val="00D5627C"/>
    <w:rsid w:val="00D612AD"/>
    <w:rsid w:val="00D61CB7"/>
    <w:rsid w:val="00D640B8"/>
    <w:rsid w:val="00D679CE"/>
    <w:rsid w:val="00D70A8C"/>
    <w:rsid w:val="00D7289C"/>
    <w:rsid w:val="00D74A85"/>
    <w:rsid w:val="00D75DC5"/>
    <w:rsid w:val="00D80E9D"/>
    <w:rsid w:val="00D815E9"/>
    <w:rsid w:val="00D82007"/>
    <w:rsid w:val="00D82593"/>
    <w:rsid w:val="00D835D0"/>
    <w:rsid w:val="00D83725"/>
    <w:rsid w:val="00D916D7"/>
    <w:rsid w:val="00D93563"/>
    <w:rsid w:val="00D958F4"/>
    <w:rsid w:val="00D96542"/>
    <w:rsid w:val="00DA0DCC"/>
    <w:rsid w:val="00DA23E7"/>
    <w:rsid w:val="00DB088E"/>
    <w:rsid w:val="00DB3363"/>
    <w:rsid w:val="00DB4FF8"/>
    <w:rsid w:val="00DC04B5"/>
    <w:rsid w:val="00DC1B6B"/>
    <w:rsid w:val="00DC2336"/>
    <w:rsid w:val="00DC445B"/>
    <w:rsid w:val="00DC65A9"/>
    <w:rsid w:val="00DC7680"/>
    <w:rsid w:val="00DD1549"/>
    <w:rsid w:val="00DD2AA3"/>
    <w:rsid w:val="00DE1CA8"/>
    <w:rsid w:val="00DE202E"/>
    <w:rsid w:val="00DE2051"/>
    <w:rsid w:val="00DE20D0"/>
    <w:rsid w:val="00DE2AEA"/>
    <w:rsid w:val="00DE2D19"/>
    <w:rsid w:val="00DE47C9"/>
    <w:rsid w:val="00DE4A70"/>
    <w:rsid w:val="00DE5160"/>
    <w:rsid w:val="00DE5B12"/>
    <w:rsid w:val="00DF144D"/>
    <w:rsid w:val="00DF207A"/>
    <w:rsid w:val="00DF2C04"/>
    <w:rsid w:val="00DF73C2"/>
    <w:rsid w:val="00DF7EBD"/>
    <w:rsid w:val="00E00316"/>
    <w:rsid w:val="00E00597"/>
    <w:rsid w:val="00E0098C"/>
    <w:rsid w:val="00E03368"/>
    <w:rsid w:val="00E0455F"/>
    <w:rsid w:val="00E04CA1"/>
    <w:rsid w:val="00E05627"/>
    <w:rsid w:val="00E05D9B"/>
    <w:rsid w:val="00E0711A"/>
    <w:rsid w:val="00E0790D"/>
    <w:rsid w:val="00E10A0A"/>
    <w:rsid w:val="00E13BB8"/>
    <w:rsid w:val="00E13E4E"/>
    <w:rsid w:val="00E153A8"/>
    <w:rsid w:val="00E1667E"/>
    <w:rsid w:val="00E23989"/>
    <w:rsid w:val="00E26DA7"/>
    <w:rsid w:val="00E275EE"/>
    <w:rsid w:val="00E27AD7"/>
    <w:rsid w:val="00E32367"/>
    <w:rsid w:val="00E32FDA"/>
    <w:rsid w:val="00E36649"/>
    <w:rsid w:val="00E41141"/>
    <w:rsid w:val="00E439E4"/>
    <w:rsid w:val="00E43B89"/>
    <w:rsid w:val="00E43E4F"/>
    <w:rsid w:val="00E50ECE"/>
    <w:rsid w:val="00E5233C"/>
    <w:rsid w:val="00E56475"/>
    <w:rsid w:val="00E57DCE"/>
    <w:rsid w:val="00E61AD0"/>
    <w:rsid w:val="00E6203D"/>
    <w:rsid w:val="00E62225"/>
    <w:rsid w:val="00E6281A"/>
    <w:rsid w:val="00E67BF6"/>
    <w:rsid w:val="00E70424"/>
    <w:rsid w:val="00E738FB"/>
    <w:rsid w:val="00E76EE7"/>
    <w:rsid w:val="00E77101"/>
    <w:rsid w:val="00E847A1"/>
    <w:rsid w:val="00E858C6"/>
    <w:rsid w:val="00E85E9F"/>
    <w:rsid w:val="00E86D0E"/>
    <w:rsid w:val="00E86D2E"/>
    <w:rsid w:val="00E90C2F"/>
    <w:rsid w:val="00E92EB9"/>
    <w:rsid w:val="00E9750F"/>
    <w:rsid w:val="00EA119F"/>
    <w:rsid w:val="00EA2CBB"/>
    <w:rsid w:val="00EA3963"/>
    <w:rsid w:val="00EA59E3"/>
    <w:rsid w:val="00EB1B8F"/>
    <w:rsid w:val="00EB4390"/>
    <w:rsid w:val="00EB5000"/>
    <w:rsid w:val="00EC0DDC"/>
    <w:rsid w:val="00EC33D8"/>
    <w:rsid w:val="00EC39AF"/>
    <w:rsid w:val="00EC432A"/>
    <w:rsid w:val="00ED2A1D"/>
    <w:rsid w:val="00ED36BE"/>
    <w:rsid w:val="00ED426B"/>
    <w:rsid w:val="00ED65C6"/>
    <w:rsid w:val="00EE05D1"/>
    <w:rsid w:val="00EE231A"/>
    <w:rsid w:val="00EE254F"/>
    <w:rsid w:val="00EE2863"/>
    <w:rsid w:val="00EE57FB"/>
    <w:rsid w:val="00EE6C45"/>
    <w:rsid w:val="00EE789F"/>
    <w:rsid w:val="00EF0253"/>
    <w:rsid w:val="00EF573A"/>
    <w:rsid w:val="00EF5DA5"/>
    <w:rsid w:val="00EF7A78"/>
    <w:rsid w:val="00F00315"/>
    <w:rsid w:val="00F01260"/>
    <w:rsid w:val="00F02346"/>
    <w:rsid w:val="00F02CEE"/>
    <w:rsid w:val="00F07075"/>
    <w:rsid w:val="00F12E09"/>
    <w:rsid w:val="00F20508"/>
    <w:rsid w:val="00F20B67"/>
    <w:rsid w:val="00F21418"/>
    <w:rsid w:val="00F2166A"/>
    <w:rsid w:val="00F24592"/>
    <w:rsid w:val="00F27C2A"/>
    <w:rsid w:val="00F27F0B"/>
    <w:rsid w:val="00F31F43"/>
    <w:rsid w:val="00F32078"/>
    <w:rsid w:val="00F3368B"/>
    <w:rsid w:val="00F34117"/>
    <w:rsid w:val="00F440BE"/>
    <w:rsid w:val="00F453B4"/>
    <w:rsid w:val="00F46383"/>
    <w:rsid w:val="00F47569"/>
    <w:rsid w:val="00F504F0"/>
    <w:rsid w:val="00F50E42"/>
    <w:rsid w:val="00F50EF1"/>
    <w:rsid w:val="00F563F4"/>
    <w:rsid w:val="00F57B2E"/>
    <w:rsid w:val="00F65B8A"/>
    <w:rsid w:val="00F71341"/>
    <w:rsid w:val="00F72BC1"/>
    <w:rsid w:val="00F7333A"/>
    <w:rsid w:val="00F740A6"/>
    <w:rsid w:val="00F75762"/>
    <w:rsid w:val="00F83CD1"/>
    <w:rsid w:val="00FA351D"/>
    <w:rsid w:val="00FA55A2"/>
    <w:rsid w:val="00FA743A"/>
    <w:rsid w:val="00FB5BB8"/>
    <w:rsid w:val="00FB6EA6"/>
    <w:rsid w:val="00FC1A13"/>
    <w:rsid w:val="00FC2297"/>
    <w:rsid w:val="00FC4E18"/>
    <w:rsid w:val="00FC5510"/>
    <w:rsid w:val="00FC647F"/>
    <w:rsid w:val="00FC684A"/>
    <w:rsid w:val="00FC6C40"/>
    <w:rsid w:val="00FD1051"/>
    <w:rsid w:val="00FD4077"/>
    <w:rsid w:val="00FD4ECE"/>
    <w:rsid w:val="00FE0B55"/>
    <w:rsid w:val="00FE320F"/>
    <w:rsid w:val="00FE4D26"/>
    <w:rsid w:val="00FE6B05"/>
    <w:rsid w:val="00FE6CCD"/>
    <w:rsid w:val="00FE77FE"/>
    <w:rsid w:val="00FF23BC"/>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DC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BB"/>
    <w:rPr>
      <w:sz w:val="24"/>
      <w:szCs w:val="24"/>
      <w:lang w:eastAsia="en-US"/>
    </w:rPr>
  </w:style>
  <w:style w:type="paragraph" w:styleId="Heading5">
    <w:name w:val="heading 5"/>
    <w:basedOn w:val="Normal"/>
    <w:next w:val="Normal"/>
    <w:qFormat/>
    <w:rsid w:val="004739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855"/>
    <w:rPr>
      <w:rFonts w:ascii="Tahoma" w:hAnsi="Tahoma" w:cs="Tahoma"/>
      <w:sz w:val="16"/>
      <w:szCs w:val="16"/>
    </w:rPr>
  </w:style>
  <w:style w:type="character" w:styleId="CommentReference">
    <w:name w:val="annotation reference"/>
    <w:basedOn w:val="DefaultParagraphFont"/>
    <w:semiHidden/>
    <w:rsid w:val="004F2855"/>
    <w:rPr>
      <w:sz w:val="16"/>
      <w:szCs w:val="16"/>
    </w:rPr>
  </w:style>
  <w:style w:type="paragraph" w:styleId="CommentText">
    <w:name w:val="annotation text"/>
    <w:basedOn w:val="Normal"/>
    <w:link w:val="CommentTextChar"/>
    <w:semiHidden/>
    <w:rsid w:val="004F2855"/>
    <w:rPr>
      <w:sz w:val="20"/>
      <w:szCs w:val="20"/>
    </w:rPr>
  </w:style>
  <w:style w:type="paragraph" w:styleId="CommentSubject">
    <w:name w:val="annotation subject"/>
    <w:basedOn w:val="CommentText"/>
    <w:next w:val="CommentText"/>
    <w:semiHidden/>
    <w:rsid w:val="004F2855"/>
    <w:rPr>
      <w:b/>
      <w:bCs/>
    </w:rPr>
  </w:style>
  <w:style w:type="paragraph" w:styleId="Header">
    <w:name w:val="header"/>
    <w:basedOn w:val="Normal"/>
    <w:link w:val="HeaderChar"/>
    <w:uiPriority w:val="99"/>
    <w:unhideWhenUsed/>
    <w:rsid w:val="00A65B28"/>
    <w:pPr>
      <w:tabs>
        <w:tab w:val="center" w:pos="4513"/>
        <w:tab w:val="right" w:pos="9026"/>
      </w:tabs>
    </w:pPr>
  </w:style>
  <w:style w:type="character" w:customStyle="1" w:styleId="HeaderChar">
    <w:name w:val="Header Char"/>
    <w:basedOn w:val="DefaultParagraphFont"/>
    <w:link w:val="Header"/>
    <w:uiPriority w:val="99"/>
    <w:rsid w:val="00A65B28"/>
    <w:rPr>
      <w:sz w:val="24"/>
      <w:szCs w:val="24"/>
      <w:lang w:eastAsia="en-US"/>
    </w:rPr>
  </w:style>
  <w:style w:type="paragraph" w:styleId="Footer">
    <w:name w:val="footer"/>
    <w:basedOn w:val="Normal"/>
    <w:link w:val="FooterChar"/>
    <w:uiPriority w:val="99"/>
    <w:unhideWhenUsed/>
    <w:rsid w:val="00A65B28"/>
    <w:pPr>
      <w:tabs>
        <w:tab w:val="center" w:pos="4513"/>
        <w:tab w:val="right" w:pos="9026"/>
      </w:tabs>
    </w:pPr>
  </w:style>
  <w:style w:type="character" w:customStyle="1" w:styleId="FooterChar">
    <w:name w:val="Footer Char"/>
    <w:basedOn w:val="DefaultParagraphFont"/>
    <w:link w:val="Footer"/>
    <w:uiPriority w:val="99"/>
    <w:rsid w:val="00A65B28"/>
    <w:rPr>
      <w:sz w:val="24"/>
      <w:szCs w:val="24"/>
      <w:lang w:eastAsia="en-US"/>
    </w:rPr>
  </w:style>
  <w:style w:type="table" w:styleId="TableGrid">
    <w:name w:val="Table Grid"/>
    <w:basedOn w:val="TableNormal"/>
    <w:uiPriority w:val="59"/>
    <w:rsid w:val="00A12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5FDA"/>
    <w:pPr>
      <w:spacing w:line="280" w:lineRule="atLeast"/>
      <w:ind w:left="720"/>
      <w:contextualSpacing/>
    </w:pPr>
    <w:rPr>
      <w:rFonts w:ascii="Arial" w:hAnsi="Arial"/>
      <w:sz w:val="20"/>
      <w:szCs w:val="22"/>
    </w:rPr>
  </w:style>
  <w:style w:type="paragraph" w:styleId="FootnoteText">
    <w:name w:val="footnote text"/>
    <w:basedOn w:val="Normal"/>
    <w:link w:val="FootnoteTextChar"/>
    <w:uiPriority w:val="99"/>
    <w:semiHidden/>
    <w:unhideWhenUsed/>
    <w:rsid w:val="00D20CB2"/>
    <w:rPr>
      <w:sz w:val="20"/>
      <w:szCs w:val="20"/>
    </w:rPr>
  </w:style>
  <w:style w:type="character" w:customStyle="1" w:styleId="FootnoteTextChar">
    <w:name w:val="Footnote Text Char"/>
    <w:basedOn w:val="DefaultParagraphFont"/>
    <w:link w:val="FootnoteText"/>
    <w:uiPriority w:val="99"/>
    <w:semiHidden/>
    <w:rsid w:val="00D20CB2"/>
    <w:rPr>
      <w:lang w:eastAsia="en-US"/>
    </w:rPr>
  </w:style>
  <w:style w:type="character" w:styleId="FootnoteReference">
    <w:name w:val="footnote reference"/>
    <w:basedOn w:val="DefaultParagraphFont"/>
    <w:uiPriority w:val="99"/>
    <w:semiHidden/>
    <w:unhideWhenUsed/>
    <w:rsid w:val="00D20CB2"/>
    <w:rPr>
      <w:vertAlign w:val="superscript"/>
    </w:rPr>
  </w:style>
  <w:style w:type="paragraph" w:customStyle="1" w:styleId="Default">
    <w:name w:val="Default"/>
    <w:rsid w:val="00C67D52"/>
    <w:pPr>
      <w:autoSpaceDE w:val="0"/>
      <w:autoSpaceDN w:val="0"/>
      <w:adjustRightInd w:val="0"/>
    </w:pPr>
    <w:rPr>
      <w:rFonts w:ascii="Arial" w:hAnsi="Arial" w:cs="Arial"/>
      <w:color w:val="000000"/>
      <w:sz w:val="24"/>
      <w:szCs w:val="24"/>
    </w:rPr>
  </w:style>
  <w:style w:type="numbering" w:customStyle="1" w:styleId="ImportedStyle2">
    <w:name w:val="Imported Style 2"/>
    <w:rsid w:val="00D148D0"/>
    <w:pPr>
      <w:numPr>
        <w:numId w:val="1"/>
      </w:numPr>
    </w:pPr>
  </w:style>
  <w:style w:type="numbering" w:customStyle="1" w:styleId="ImportedStyle1">
    <w:name w:val="Imported Style 1"/>
    <w:rsid w:val="00B00320"/>
    <w:pPr>
      <w:numPr>
        <w:numId w:val="2"/>
      </w:numPr>
    </w:pPr>
  </w:style>
  <w:style w:type="character" w:customStyle="1" w:styleId="CommentTextChar">
    <w:name w:val="Comment Text Char"/>
    <w:basedOn w:val="DefaultParagraphFont"/>
    <w:link w:val="CommentText"/>
    <w:semiHidden/>
    <w:rsid w:val="00F71341"/>
    <w:rPr>
      <w:lang w:eastAsia="en-US"/>
    </w:rPr>
  </w:style>
  <w:style w:type="paragraph" w:styleId="Revision">
    <w:name w:val="Revision"/>
    <w:hidden/>
    <w:uiPriority w:val="99"/>
    <w:semiHidden/>
    <w:rsid w:val="00560C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1168">
      <w:bodyDiv w:val="1"/>
      <w:marLeft w:val="0"/>
      <w:marRight w:val="0"/>
      <w:marTop w:val="0"/>
      <w:marBottom w:val="0"/>
      <w:divBdr>
        <w:top w:val="none" w:sz="0" w:space="0" w:color="auto"/>
        <w:left w:val="none" w:sz="0" w:space="0" w:color="auto"/>
        <w:bottom w:val="none" w:sz="0" w:space="0" w:color="auto"/>
        <w:right w:val="none" w:sz="0" w:space="0" w:color="auto"/>
      </w:divBdr>
    </w:div>
    <w:div w:id="1032262562">
      <w:bodyDiv w:val="1"/>
      <w:marLeft w:val="0"/>
      <w:marRight w:val="0"/>
      <w:marTop w:val="0"/>
      <w:marBottom w:val="0"/>
      <w:divBdr>
        <w:top w:val="none" w:sz="0" w:space="0" w:color="auto"/>
        <w:left w:val="none" w:sz="0" w:space="0" w:color="auto"/>
        <w:bottom w:val="none" w:sz="0" w:space="0" w:color="auto"/>
        <w:right w:val="none" w:sz="0" w:space="0" w:color="auto"/>
      </w:divBdr>
    </w:div>
    <w:div w:id="1395279223">
      <w:bodyDiv w:val="1"/>
      <w:marLeft w:val="0"/>
      <w:marRight w:val="0"/>
      <w:marTop w:val="0"/>
      <w:marBottom w:val="0"/>
      <w:divBdr>
        <w:top w:val="none" w:sz="0" w:space="0" w:color="auto"/>
        <w:left w:val="none" w:sz="0" w:space="0" w:color="auto"/>
        <w:bottom w:val="none" w:sz="0" w:space="0" w:color="auto"/>
        <w:right w:val="none" w:sz="0" w:space="0" w:color="auto"/>
      </w:divBdr>
    </w:div>
    <w:div w:id="1501699051">
      <w:bodyDiv w:val="1"/>
      <w:marLeft w:val="0"/>
      <w:marRight w:val="0"/>
      <w:marTop w:val="0"/>
      <w:marBottom w:val="0"/>
      <w:divBdr>
        <w:top w:val="none" w:sz="0" w:space="0" w:color="auto"/>
        <w:left w:val="none" w:sz="0" w:space="0" w:color="auto"/>
        <w:bottom w:val="none" w:sz="0" w:space="0" w:color="auto"/>
        <w:right w:val="none" w:sz="0" w:space="0" w:color="auto"/>
      </w:divBdr>
    </w:div>
    <w:div w:id="1511069983">
      <w:bodyDiv w:val="1"/>
      <w:marLeft w:val="0"/>
      <w:marRight w:val="0"/>
      <w:marTop w:val="0"/>
      <w:marBottom w:val="0"/>
      <w:divBdr>
        <w:top w:val="none" w:sz="0" w:space="0" w:color="auto"/>
        <w:left w:val="none" w:sz="0" w:space="0" w:color="auto"/>
        <w:bottom w:val="none" w:sz="0" w:space="0" w:color="auto"/>
        <w:right w:val="none" w:sz="0" w:space="0" w:color="auto"/>
      </w:divBdr>
    </w:div>
    <w:div w:id="1576475915">
      <w:bodyDiv w:val="1"/>
      <w:marLeft w:val="0"/>
      <w:marRight w:val="0"/>
      <w:marTop w:val="0"/>
      <w:marBottom w:val="0"/>
      <w:divBdr>
        <w:top w:val="none" w:sz="0" w:space="0" w:color="auto"/>
        <w:left w:val="none" w:sz="0" w:space="0" w:color="auto"/>
        <w:bottom w:val="none" w:sz="0" w:space="0" w:color="auto"/>
        <w:right w:val="none" w:sz="0" w:space="0" w:color="auto"/>
      </w:divBdr>
    </w:div>
    <w:div w:id="1658219306">
      <w:bodyDiv w:val="1"/>
      <w:marLeft w:val="0"/>
      <w:marRight w:val="0"/>
      <w:marTop w:val="0"/>
      <w:marBottom w:val="0"/>
      <w:divBdr>
        <w:top w:val="none" w:sz="0" w:space="0" w:color="auto"/>
        <w:left w:val="none" w:sz="0" w:space="0" w:color="auto"/>
        <w:bottom w:val="none" w:sz="0" w:space="0" w:color="auto"/>
        <w:right w:val="none" w:sz="0" w:space="0" w:color="auto"/>
      </w:divBdr>
    </w:div>
    <w:div w:id="1749381831">
      <w:bodyDiv w:val="1"/>
      <w:marLeft w:val="0"/>
      <w:marRight w:val="0"/>
      <w:marTop w:val="0"/>
      <w:marBottom w:val="0"/>
      <w:divBdr>
        <w:top w:val="none" w:sz="0" w:space="0" w:color="auto"/>
        <w:left w:val="none" w:sz="0" w:space="0" w:color="auto"/>
        <w:bottom w:val="none" w:sz="0" w:space="0" w:color="auto"/>
        <w:right w:val="none" w:sz="0" w:space="0" w:color="auto"/>
      </w:divBdr>
    </w:div>
    <w:div w:id="1823082650">
      <w:bodyDiv w:val="1"/>
      <w:marLeft w:val="0"/>
      <w:marRight w:val="0"/>
      <w:marTop w:val="0"/>
      <w:marBottom w:val="0"/>
      <w:divBdr>
        <w:top w:val="none" w:sz="0" w:space="0" w:color="auto"/>
        <w:left w:val="none" w:sz="0" w:space="0" w:color="auto"/>
        <w:bottom w:val="none" w:sz="0" w:space="0" w:color="auto"/>
        <w:right w:val="none" w:sz="0" w:space="0" w:color="auto"/>
      </w:divBdr>
    </w:div>
    <w:div w:id="20479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0E31-309B-40A8-BA6E-14983C783E50}">
  <ds:schemaRefs>
    <ds:schemaRef ds:uri="http://schemas.openxmlformats.org/officeDocument/2006/bibliography"/>
  </ds:schemaRefs>
</ds:datastoreItem>
</file>

<file path=customXml/itemProps2.xml><?xml version="1.0" encoding="utf-8"?>
<ds:datastoreItem xmlns:ds="http://schemas.openxmlformats.org/officeDocument/2006/customXml" ds:itemID="{4B5B34A4-7A53-4426-9F62-94551CA8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3346</Words>
  <Characters>17236</Characters>
  <Application>Microsoft Office Word</Application>
  <DocSecurity>0</DocSecurity>
  <Lines>441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2021-07-19T09:08:00Z</dcterms:created>
  <dcterms:modified xsi:type="dcterms:W3CDTF">2021-09-22T09:46:00Z</dcterms:modified>
  <cp:contentStatus/>
</cp:coreProperties>
</file>